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Х5 Group отчиталась о первых результатах исполнения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2023,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Приобретатель в инициативном порядке принял на себя и распространил на магазины «Виктория», «Виктория Квартал» и «Дешево» дополнительные социальные обязательства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удовлетворила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ходатайство
        </w:t>
        </w:r>
      </w:hyperlink>
      <w:r>
        <w:t xml:space="preserve"> ООО «Корпоративный центр ИКС 5» о приобретении 100% долей в уставном капитале ООО «Виктория Балтия» при условии исполнения предписания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Ретейлер сообщил в антимонопольное ведомство о том, что сделка зарегистрирована 14 августа. При этом из-за превышения доли в 25% компании передали третьим лицам торговые объекты, расположенные в границах городского округа Долгопрудный Московской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X5 Group распространила на приобретенное общество действующие в сети добровольные обязательства по ограничению наценок на отдельные позиции продуктов питания. Компания будет еженедельно направлять в ФАС России подтверждающие материалы, а именно, информацию о средних закупочных и розничных цeнax на социально значимые продовольственные товары первой цены в приобретенных магазинах. Распространение добровольных обязательств призвано поддержать потребителей и способствовать снижению цен на продукцию.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после осуществления сделки Х5 Group продолжает исполнять все заключенные торговыми сетями «Виктория», «Виктория Квартал» и «Дешево» договоры, чтобы смена собственника не ущемляла права контрагентов приобретаемых обществ.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контролировать исполнение этих условий на протяжении срока действия предписания.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