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добилась снижения тарифов для трех социально значимых объектов Забайкальского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сентября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ранее предписала региональному тарифному оператору устранить выявленные в ходе проверки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Они связаны с неверной установкой тарифов на водоснабжение и водоотведение. Нарушение было допущено в части учета расчетной предпринимательской прибыли в составе необходимой валовой выручки регулируемых организаций. Служба предписала региональному органу тарифного регулирования устранить нарушения до 1 июля 2023 года. Тарифный орган исполнил требование ведомства в установленный срок.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зоне деятельности муниципального предприятия «Водоснабжение» тариф был снижен на 10,8%, для Центра медицинской реабилитации «Дарасун» - на 9,28% и для Центрального жилищно-коммунального управления Минобороны России - на 4,57%.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Аналогичная проверка коснулась также тарифного регулятора Ивановской области. Там по итогам исполнения предписания ФАС России ожидается снижение тарифов в зоне работы филиала санатория «Плёс» в 2024-2025 годах.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