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необходимую информацию о полисах страхования опубликовали только 20% банков из ТОП-30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2023,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начальник Управления контроля финансовых рынков Ольга Сергеева на круглом столе «Банкострахование: баланс между потребительской ценностью и комиссионным доходом» в рамках XX Международного банковского форума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фактором, обеспечивающим реальную конкуренцию в сфере банкострахования, является наличие нужной информации у заемщика. Это касается прав на выбор страховой организации при заключении договора, смену страховой организации без изменений условий кредитования, а также права знать обо всех требованиях к полисам страхования. Такая информация должна быть доступна в местах выдачи кредита, в онлайн-сервисах кредитных организаций и на сайтах кредиторов.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начала мониторинг сайтов кредитных организаций. Он показал, что из числа топ-30 банков, кредитующих граждан, информация о приеме полисов страховых организаций с рейтингом А- и выше размещена на сайтах 20 % кредитных организаций, а сведения о требованиях к условиям предоставления страховой услуги доступны у 37 % банков. Также мониторинг службы показал, что даже при наличии необходимых сведений на сайте поиск такой информации может быть затруднен.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лучшей практикой является размещение информации в разделе, посвященном соответствующему финансовому продукту, либо указание в этом разделе ссылки на соответствующий документ.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также считают целесообразным закрепить следующие нормы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постановления 
        </w:t>
        </w:r>
      </w:hyperlink>
      <w:r>
        <w:t xml:space="preserve">Правительства РФ «О случаях допустимости соглашений между кредитными и страховыми организациями» на законодательном уровне: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обязанность банка принимать страховой полис любой страховой организации, выбранной гражданином, при условии, что страховщик соответствует требованиям к уровню кредитного рейтинга, а при его отсутствии - требованиям кредитной организации к страховым организациям;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обязанность банка принимать страховой полис любого страховщика, соответствующего его требованиям, при условии, что полис соответствует требованиям банка к условиям предоставления страховой услуги;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право Правительства РФ определять обязательный для банков уровень кредитного рейтинга страховщика по национальной рейтинговой шкале, при наличии которого кредитная организация обязана принять его полис страхования без дополнительных проверок;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обязанность банка информировать заемщиков о своих требованиях к страховым организациям и условиям предоставления страховой услуги, а также о праве выбора любой страховой организации, отвечающей указанным требованиям;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обязанность кредитной организации информировать заемщиков о возможности сменить ранее выбранную страховую организацию на иную, отвечающую требованиям к страховым организациям и условиям предоставления страховой услуги, без изменения условий кредитного договора при условии непрерывности страхования.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