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создала механизмы привлечения инвестиций в ключевые отрасли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2023,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позволяет строить новые объекты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привлечения инвестиций на Всероссийской тарифной конференции в отрасли экономики, а также аспекты контрольно-надзорной деятельности, продолжили заместили руководителя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сообщил, что установление долгосрочных предельных индексов на коммунальные услуги в Московской области, Тюменской области и Республике Татарстан позволило привлечь дополнительные средства на общую сумму 21,5 млрд рублей. Они были направлены на строительство 117 новых объектов в тепло-, водоснабжении и водоотведении, а также на реконструкцию 287 объектов в этих же сферах экономики.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инвестиции в сферах ЖКХ на 2023 год запланированы на уровне 411 млрд руб, что на 42% больше, чем в 2022 году. Это позволит модернизировать объекты и обеспечить потребителей надежным снабжением ресурсами.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Виталий Королев рассказал о работе ведомства в части бесплатной догазификации регионов. За 2021-2023 гг. принято 1 млн 72 тысячи заявок, из которых уже по 1 млн 20 тысяч 895 заявкам заключены договоры на догазификацию на момент 20 октября нынешнего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Геннадий Магазинов рассказал, что большая часть тарифных решений служба уже приняла. Ведомство максимально оптимизирует временные затраты, чтобы у региональных регуляторов была возможность в сроки установить тарифы.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поднял актуальный вопрос неравномерного распределения экономически обоснованного уровня тарифа между уровнями напряжения. Если  вопрос распределения перекрестного субсидирования между уровнями напряжения решен благодаря принятому Постановлению РФ, то разброс в экономически обоснованном тарифе между высоким и низким уровнями может составлять в отдельных случаях до 27 раз. По его словам, необходимо совершенствовать подходы к определению операционных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Геннадий Магазинов сообщил, что сейчас обсуждается инициатива по ограничению предельной величины операционных расходов на условную единицу электросетевого оборудования по крупнейшей ТСО в регионе. Сейчас разница для компаний в пределах одного региона может отличаться в 4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принятие и реализация этой меры позволит устранить тарифный дисбаланс до введения «эталонного» принципа. Эффект в виде снижения операционных расходов ТСО оценочно составит 13 млрд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Геннадий Магазинов обратил внимание региональных регуляторов на целесообразность введения дифференцированных по уровням напряжения тарифов для населения, что в конечном итоге позволит снизить перекрестное субсидирование в электросетевом комплексе. Он отметил, что  существует возможность рассчитывать размер ставки перекрестного субсидирования в особом порядке в зависимости от наличия внедренной дифференциации тарифов, что позволит предотвратить риски бюджетной ответственности субъекта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реализации механизма регуляторных соглашений Геннадий Магазинов отметил, что в ФАС России уже поступили на согласование 6 регуляторных соглашений по 5 субъектам РФ, в числе которых Республика Марий Эл, Омская, Новгородская и Нижегородская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результатах контрольно-надзорной деятельности ведомства за 2023 год рассказал статс-секретарь - заместитель руководителя ФАС России Сергей Пузыревский. После отмены моратория антимонопольный орган провел 60 проверок, 15 из них совместно с прокуратурой. По результатам совместных проверочных мероприятий из тарифов, например, в Краснодарском крае исключено 2,56 млрд необоснованных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за 9 месяцев текущего года ведомство проверило 1005 тарифных решений для 226 регулируемых организаций и выдало 74 предписания об устранении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