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ФАС о недопустимости указания конкретных производителей лекарств в закупке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2023,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действия являются прямым ограничением количества участников закупки, способных исполнить обязательства по договору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на действия сети государственных аптек Нижегородской области. Организация проводила запрос цен в электронной форме на право заключения договора на поставку лекарственных средств. Начальная максимальная цена договора по двум лотам составляла более 1,5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установил конкретные наименования производителей лекарственных средств без возможности альтернативной поставки. При этом, согласно государственному реестру, закупаемые лекарственные средства производятся разными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заказчик неправомерно выбрал запрос цен в качестве способа проведения закупочной процедуры. Согласно положению о закупке открытый запрос цен в электронной форме проводится для обеспечения срочных нужд заказчика, однако обстоятельства дела указывают на отсутствие срочности.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неправомерно установил предельную оптовую надбавку поставщика на поставляемую продукцию – ниже уровня, установленного региональным законодательством.* Это создало преимущественные условия производителю лекарственных средств и официальному дистрибьютору.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предписала устранить выявленные нарушения. Заказчик не согласился с решением и предписанием и обратился в суд, однако Арбитражный суд города Москвы поддержал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Нижегородской области от 20.12.2021 № 1186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