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Воронеже вынесен обвинительный приговор по уголовному делу о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Сговор выявлен на торгах, проводимых для нужд социальных бюджетных учреждений Воронежской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Воронежское УФАС России выявило картель между ООО «Симестра», ООО «Агротрест» и ООО «Продснаб-Агро»*. Антиконкурентное соглашение действовало на 6 аукционах на поставку продуктов питания в учреждения здравоохранения и образовательные учреждения региона. Сумма заключенных контрактов в результате антиконкурентного соглашения составила 52 399 757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наложила на участников картеля оборотные штрафы. Их общая сумма составила 3 736 720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дела направлены в следственный отдел по Коминтерновскому району города Воронежа СУ СК РФ по Воронежской области для приобщения к материалам уголовного дела**.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Предварительное расследование завершилось передачей материалов в суд. Коминтерновский районный суд города Воронежа вынес обвинительный приговор должностному лицу ООО «Продснаб-Агро». Назначено наказание в виде лишения свободы сроком на 5 лет 8 месяцев условно с испытательным сроком 3 года и штрафом в размере 300 000 рублей***.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*согласно пункту 2 части 1 статьи 11 Закона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</w:t>
      </w:r>
      <w:r>
        <w:br/>
      </w:r>
      <w:r>
        <w:rPr>
          <w:i/>
        </w:rPr>
        <w:t xml:space="preserve">
** уголовное дело возбуждено по пункту «в» части 7 статьи 204, части 3 статьи 30, пункту «а» части 2 статьи 178 УК РФ</w:t>
      </w:r>
      <w:r>
        <w:br/>
      </w:r>
      <w:r>
        <w:rPr>
          <w:i/>
        </w:rPr>
        <w:t xml:space="preserve">
*** наказание назначено по совокупности преступлений, ответственность за которые предусмотрена пунктом «в» части 7 статьи 204, частью 3 статьи 30, пунктом «а» части 2 статьи 178 УК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