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наградила победителей IX Всероссийского конкурса «Открытый взгляд на конкуренцию»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2024,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Лауреатам вручили дипломы и памятные подарки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прошла торжественная церемония награждения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победителей и призеров IX Всероссийского конкурса СМИ «Открытый взгляд на конкуренцию»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приветственным словом к журналистам обратилась замруководителя службы Карина Таукенова. Она отметила высокий уровень номинированных материалов, а также поблагодарила лауреатов за профессионализм, плодотворное сотрудничество и вклад в адвокатирование конкуренции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поздравительные слова призерам и лауреатам конкурса выразил вице-президент СПбМТСБ и член жюри конкурса Александр Миллерман. Он отметил: «Биржа признана государством одним из основных элементов развития конкуренции в нашей стране. Поэтому не случайно, что в рамках конкурса ФАС России нами была учреждена номинация «Биржевой - значит конкурентный». Рады, что ФАС популяризирует эту тематику, а СМИ и блогеры уделяют большое внимание товарным рынкам и вопросам конкуренции на них».</w:t>
      </w:r>
      <w:r>
        <w:br/>
      </w:r>
      <w:r>
        <w:br/>
      </w:r>
      <w:r>
        <w:t xml:space="preserve">
[photo_1859]</w:t>
      </w:r>
      <w:r>
        <w:br/>
      </w:r>
      <w:r>
        <w:br/>
      </w:r>
      <w:r>
        <w:t xml:space="preserve">
Всероссийский конкурс СМИ «Открытый взгляд на конкуренцию» проводится ежегодно с 2015 года. За 9 лет поступило свыше 1000 работ журналистов. В 2023 году география конкурса значительно расширилась и включила в себя 67 регионов России – от Чукотского автономного округа до Калининграда.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Организаторы получили 261 работу от 192 журналистов федеральных и региональных СМИ. Все полученные публикации были распределены по 5 номинациям в зависимости от содержания и формата.</w:t>
      </w:r>
      <w:r>
        <w:br/>
      </w:r>
      <w:r>
        <w:t xml:space="preserve">
Профессиональное жюри оценивало, в первую очередь, качество поданных в рамках конкурса материалов. Кроме того, члены комиссии учитывали такие критерии, как направленность на адвокатирование конкуренции, использование сравнительной информации, статистических данных, а также выразительность, точность и доходчивость языка изложения.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поздравляет коллег из федеральных и региональных СМИ и желает дальнейших творческих успехов!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305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