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законность решения, предписания и штрафов в размере 221,9 млн рублей ФАС России в отношении компаний группы «Кроношпан»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2024,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организации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оплатили
        </w:t>
        </w:r>
      </w:hyperlink>
      <w:r>
        <w:rPr>
          <w:i/>
        </w:rPr>
        <w:t xml:space="preserve"> указанные антимонопольные штрафы, денежные средства уже поступили в федеральный бюджет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2022 году ФАС России признала ООО «Кроношпан» и ООО «Кроношпан ОСБ» нарушившими антимонопольное законодательство.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группа компаний «Кроношпан»* являлась крупнейшим производителем ОСБ-плит и занимала доминирующее положение на этом рынке. Компании установили высокую цену на продукцию, при том, что расходы и себестоимость не увеличились.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группе компаний предписание по обеспечению конкуренции. В соответствии с ним компании разработали и направили в службу торгово-сбытовые политики, направленные на повышение прозрачности ценообразования и взаимодействия с контрагентами.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ведомство назначило группе компаний «Кроношпан» три штрафа на общую сумму 221,9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решение, предписание и штраф в отношении группы компаний ранее поддержали суды двух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настоящий момент ООО «Ультрадекор</w:t>
      </w:r>
      <w:r>
        <w:t xml:space="preserve">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5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