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АО «Салаватстекло» оплатило антимонопольный штраф в размере 190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ФАС России признала организацию нарушившей Закон о защите конкуренции. Компания входила в группу лиц, занимающую доминирующее положение совместно с рядом других производителей. Эта группа лиц установила монопольно высокую цену на листовое стекло в 2021-2022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ведомства показал, что цена на листовое стекло  выросла более чем на 80% при незначительном изменении себестоимости. При этом иных экономически обоснованных факторов роста в ходе рассмотрения антимонопольных дел службой не было установлено.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группе компаний предписание, направленное на обеспечение конкуренции. Также в рамках административного производства АО «Салаватстекло» был назначен штраф в размере 190 269 673 рублей. Законность решения службы и назначенного штрафа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поддержали
        </w:t>
        </w:r>
      </w:hyperlink>
      <w:r>
        <w:t xml:space="preserve">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еще до принятия судебных решений по актам службы во исполнение предписания компании разработали проекты торгово-сбытовых политик, направленных на повышение прозрачности ценообразования и взаимодействия с контрагентами.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  <w:r>
        <w:br/>
      </w:r>
      <w:r>
        <w:rPr>
          <w:i/>
        </w:rPr>
        <w:t xml:space="preserve">
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