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«Астеллас Фарма Продакшен» досрочно исполнила предупреждение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2024,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исключила ограничивающий конкуренцию пункт из своей торговой политики и пересмотрела принятое решение по заключению договора о поставке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ранее «Астеллас Фарма Продакшен» отказалось заключить с поставщиком «Фарм-Трэйд» договор поставки лекарственных средств с МНН «Мирабегрон» (ТН «Бетмига») и МНН «Ипраглифлозин» (ТН «Суглат»). Фармкомпания аргументировала отказ наличием в своей торговой политике такого критерия отбора дистрибьюторов, как объем товарооборота в размере не менее 10 млрд рублей в год.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такой экономически и технологически не обоснованный отказ, а также наличие указанного пункта в документе могли ограничивать новым поставщикам возможность выхода на рынок и препятствовать установлению сбалансированных цен на эти препараты на госзакупках.  ФАС России выдала компании предупреждение о необходимости устранить признаки злоупотребления доминирующим положением*.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предупреждения службы «Астеллас Фарма Продакшен» исключила ограничивающий конкуренцию критерий отбора поставщиков из торговой политики. Также компания заключила с «Фарм-Трэйд» договор поставки препаратов на период, соответствующий сроку действия остальных заключенных договоров.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*пункт 5 части 1 статьи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