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The periods for considering petitions X5 Retail Group are extended for two months</w:t>
      </w:r>
    </w:p>
    <w:p xmlns:w="http://schemas.openxmlformats.org/wordprocessingml/2006/main" xmlns:pkg="http://schemas.microsoft.com/office/2006/xmlPackage" xmlns:str="http://exslt.org/strings" xmlns:fn="http://www.w3.org/2005/xpath-functions">
      <w:r>
        <w:t xml:space="preserve">24 августа 2010, 11:19</w:t>
      </w:r>
    </w:p>
    <w:p xmlns:w="http://schemas.openxmlformats.org/wordprocessingml/2006/main" xmlns:pkg="http://schemas.microsoft.com/office/2006/xmlPackage" xmlns:str="http://exslt.org/strings" xmlns:fn="http://www.w3.org/2005/xpath-functions">
      <w:r>
        <w:t xml:space="preserve">FAS extended for two months the period for consideration of petitions of “KELVIN LIMITED” (X5 Retail Group) on acquiring 99.99% of voting shares of “Ostrov-Invest” CJSC and on acquiring the rights that allow to determine conditions of entrepreneurial activities of “Ostrov” Trading Network” CJSC and “ELEGIA” Ltd. The antimonopoly authority also extended for two months the period for consideration of petitions of “Agrotorg” Ltd. (X5 Retail Group) on acquiring 99.999999964% of voting shares of “KOPEIKA” Trading House” OJSC and on acquiring the rights that allow to determine conditions of entrepreneurial activities of “RYABINA” Trading House” Ltd., “KOPEIKA-VORONEZH” Ltd., “KOPEIKA-IMPORT” Ltd., “KOPEIKA-М.О.” Ltd., “KOPEIKA-MOSCOW” Ltd., “KOPEIKA-SAROV” Ltd., “Samara-Product” TF” Ltd. and “KOPEIKA-POVOLZHYE” Ltd.</w:t>
      </w:r>
    </w:p>
    <w:p xmlns:w="http://schemas.openxmlformats.org/wordprocessingml/2006/main" xmlns:pkg="http://schemas.microsoft.com/office/2006/xmlPackage" xmlns:str="http://exslt.org/strings" xmlns:fn="http://www.w3.org/2005/xpath-functions">
      <w:r>
        <w:t xml:space="preserve">FAS Russia has requested information necessary to verify compliance with Article 14 of the Federal Law “On the Basics of State Regulation of Trading Activity on the Russian Federation” and to make decisions about the petitions under Article 25 of the Federal Law “On Protection of Competition”. FAS Russia has extended the period for petitions consideration in order to obtain the above information.</w:t>
      </w:r>
    </w:p>
    <w:p xmlns:w="http://schemas.openxmlformats.org/wordprocessingml/2006/main" xmlns:pkg="http://schemas.microsoft.com/office/2006/xmlPackage" xmlns:str="http://exslt.org/strings" xmlns:fn="http://www.w3.org/2005/xpath-functions">
      <w:r>
        <w:t xml:space="preserve">Interested persons can submit to FAS Russia information on the effect of the petitioned transactions upon the state of competition as well as compliance of “KELVIN LIMITED” and “Agrotorg” Ltd. with Article 14 of the Federal Law “On Trade”.</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