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On 23rd September FAS Russia will continue considering the case against a pharmaceutical company “Novo Nordisk”</w:t>
      </w:r>
    </w:p>
    <w:p xmlns:w="http://schemas.openxmlformats.org/wordprocessingml/2006/main" xmlns:pkg="http://schemas.microsoft.com/office/2006/xmlPackage" xmlns:str="http://exslt.org/strings" xmlns:fn="http://www.w3.org/2005/xpath-functions">
      <w:r>
        <w:t xml:space="preserve">17 августа 2010, 17:50</w:t>
      </w:r>
    </w:p>
    <w:p xmlns:w="http://schemas.openxmlformats.org/wordprocessingml/2006/main" xmlns:pkg="http://schemas.microsoft.com/office/2006/xmlPackage" xmlns:str="http://exslt.org/strings" xmlns:fn="http://www.w3.org/2005/xpath-functions">
      <w:r>
        <w:t xml:space="preserve">On 11th August 2010, the Commission of the Federal Antimonopoly Service (FAS Russia) made a decision to adjourn the case regarding “Novo Nordisk” Ltd. until 23rd September 2010.</w:t>
      </w:r>
    </w:p>
    <w:p xmlns:w="http://schemas.openxmlformats.org/wordprocessingml/2006/main" xmlns:pkg="http://schemas.microsoft.com/office/2006/xmlPackage" xmlns:str="http://exslt.org/strings" xmlns:fn="http://www.w3.org/2005/xpath-functions">
      <w:r>
        <w:t xml:space="preserve">FAS Russia suspects that the pharmaceutical company violated Article 10 of the Federal Law “On Protection of Competition” by refusing and evading contracts with individual buyers without economic or technological justification and creating discriminatory conditions for potential partners in comparison with the established ones, which has resulted or can result in restring competition and infringing the interests of other market participants.</w:t>
      </w:r>
    </w:p>
    <w:p xmlns:w="http://schemas.openxmlformats.org/wordprocessingml/2006/main" xmlns:pkg="http://schemas.microsoft.com/office/2006/xmlPackage" xmlns:str="http://exslt.org/strings" xmlns:fn="http://www.w3.org/2005/xpath-functions">
      <w:r>
        <w:t xml:space="preserve">The case is adjourned due to the need to obtain additional information on the issues being investigated by the Commission and additional evidence, as well as bring interested person as the parties to the case.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