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12.08.2010</w:t>
      </w:r>
    </w:p>
    <w:p xmlns:w="http://schemas.openxmlformats.org/wordprocessingml/2006/main" xmlns:pkg="http://schemas.microsoft.com/office/2006/xmlPackage" xmlns:str="http://exslt.org/strings" xmlns:fn="http://www.w3.org/2005/xpath-functions">
      <w:r>
        <w:t xml:space="preserve">12 августа 2010, 17:20</w:t>
      </w:r>
    </w:p>
    <w:p xmlns:w="http://schemas.openxmlformats.org/wordprocessingml/2006/main" xmlns:pkg="http://schemas.microsoft.com/office/2006/xmlPackage" xmlns:str="http://exslt.org/strings" xmlns:fn="http://www.w3.org/2005/xpath-functions">
      <w:r>
        <w:t xml:space="preserve">On 30th August 2010, the Federal Antimonopoly Service (FAS Russia) will consider a case against the Federal Service for Regulating Alcohol Market (Rosalcoholregulirovanie), initiated upon the signs of violating Part 1 Article 15 of the Federal Law “On Protection of Competition”.</w:t>
      </w:r>
    </w:p>
    <w:p xmlns:w="http://schemas.openxmlformats.org/wordprocessingml/2006/main" xmlns:pkg="http://schemas.microsoft.com/office/2006/xmlPackage" xmlns:str="http://exslt.org/strings" xmlns:fn="http://www.w3.org/2005/xpath-functions">
      <w:r>
        <w:t xml:space="preserve">FAS Russia received a complaint of “Rodnik i K” Ltd. about the decision of Rosalcoholregulirovanie to refuse granting a license for purchasing, storage and supply of alcohol products.</w:t>
      </w:r>
    </w:p>
    <w:p xmlns:w="http://schemas.openxmlformats.org/wordprocessingml/2006/main" xmlns:pkg="http://schemas.microsoft.com/office/2006/xmlPackage" xmlns:str="http://exslt.org/strings" xmlns:fn="http://www.w3.org/2005/xpath-functions">
      <w:r>
        <w:t xml:space="preserve">To obtain the license, “Rodnik i K” Ltd. submitted the full package of documents to Rosalcoholregulirovanie. According to the petitioner, Rosalcoholregulirovanie set the requirements to the company that are not provided for by the Federal Law “On State Regulation of Production and Circulation of Ethyl Alcohol and Alcohol Products” and the Administrative Regulations for the Federal Tax Service on executing the government function for licensing activities related to production and circulation of ethyl alcohol and alcohol products under the law of the Russian Federation.</w:t>
      </w:r>
    </w:p>
    <w:p xmlns:w="http://schemas.openxmlformats.org/wordprocessingml/2006/main" xmlns:pkg="http://schemas.microsoft.com/office/2006/xmlPackage" xmlns:str="http://exslt.org/strings" xmlns:fn="http://www.w3.org/2005/xpath-functions">
      <w:r>
        <w:t xml:space="preserve">Part 1 Article 15 of the Federal Law “On Protection of Competition” prohibits acts, actions and omissions of the authorities that lead or can lead to preventing, restricting or eliminating competition.</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