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2015, 09:44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2015 года в 11:00 состоится двенадцатое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и мощности в рамках ЕЭС России по субъектам Российской Федерации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 в 2016 году;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ОАО «ГАЗ» к электрическим сетям ПАО «ФСК ЕЭС» (ПС 220 кВ «Дизель»);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изменении регулирования деятельности субъектов естественных монополий в аэропортах Москвы и Московской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ставок сборов с судов за услуги по использованию инфраструктуры внутренних водных путей, оказываемые ФБУ «Администрация Волго-Донского бассейна внутренних водных путей»;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электроэнергетике, между ОАО «Тульская энергосбытовая компания» и Комитетом Тульской области по тарифам (№ ФСТ -4309-27 от 16.02.2015);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между ООО «Химмаш Энерго» и Региональной энергетической комиссией Свердловской области (№ ФСТ-10635-31 от 08.04.2015);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между ООО «Химмаш Энерго» и Региональной энергетической комиссией Свердловской области (№ ФСТ-10634-31 от 08.04.2015).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
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