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шаги к благоприятному инвестиционному климату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2015, 17:50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2015 года в Москве заместитель руководителя Федеральной антимонопольной службы (ФАС России) Андрей Цыганов принял участие в IV ежегодном форуме «100 шагов к благоприятному инвестиционному климату».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этом году форум начался с обсуждения топ-10 проблем бизнеса во взаимодействии с регуляторами разных уровней:</w:t>
      </w:r>
      <w:r>
        <w:br/>
      </w:r>
      <w:r>
        <w:t xml:space="preserve">1. Высокая фискальная нагрузка, включая налоги, сборы и страховые платежи</w:t>
      </w:r>
      <w:r>
        <w:br/>
      </w:r>
      <w:r>
        <w:t xml:space="preserve">
2. Низкая доступность кредитных и финансовых ресурсов</w:t>
      </w:r>
      <w:r>
        <w:br/>
      </w:r>
      <w:r>
        <w:t xml:space="preserve">
3. Наличие избыточных разрешительных и контрольно-надзорных процедур, включая предоставление отчетности</w:t>
      </w:r>
      <w:r>
        <w:br/>
      </w:r>
      <w:r>
        <w:t xml:space="preserve">
4. Отсутствие финансовой ответственности чиновника за неправомерные действия/бездействие</w:t>
      </w:r>
      <w:r>
        <w:br/>
      </w:r>
      <w:r>
        <w:t xml:space="preserve">
5. Нехватка квалифицированных кадров</w:t>
      </w:r>
      <w:r>
        <w:br/>
      </w:r>
      <w:r>
        <w:t xml:space="preserve">
6. Высокие затраты на электроэнергию</w:t>
      </w:r>
      <w:r>
        <w:br/>
      </w:r>
      <w:r>
        <w:t xml:space="preserve">
7. Несовершенство системы технических регламентов и обязательных требований стандартов</w:t>
      </w:r>
      <w:r>
        <w:br/>
      </w:r>
      <w:r>
        <w:t xml:space="preserve">
8. Низкое качество исполнения судебных решений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Непрозрачность процедур подключения к сетям инженерно-техническому обеспечения (газ, тело, вода, электричество)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Низкое качество логистических услуг (таможенное, пограничное оформление; торговая, транспортная инфраструктура; международные перевозки).</w:t>
      </w:r>
      <w:r>
        <w:br/>
      </w:r>
      <w:r>
        <w:t xml:space="preserve">
В начале перечня отражены самые острые проблемы предпринимателей – так показал опрос.</w:t>
      </w:r>
      <w:r>
        <w:br/>
      </w:r>
      <w:r>
        <w:t xml:space="preserve">
Мнение представителей федеральных и региональных органов власти, экспертного сообщества практически совпало с мнением бизнеса: главными проблемами оказались низкая доступность кредитных и финансовых ресурсов, а также высокая фискальная нагрузка, включая налоги, сборы и страховые платежи.</w:t>
      </w:r>
      <w:r>
        <w:br/>
      </w:r>
      <w:r>
        <w:t xml:space="preserve">
По мнению Андрея Цыганова, в настоящее время ситуация с развитием конкуренции в экономике России характеризуется одновременным сжатием спроса и сокращением предложения, что вызвано сочетанием разных макроэкономических факторов. Для решения этих проблем, а также для поддержки субъектов малого и среднего предпринимательства ФАС России предлагает меры по расширению участия МСП в закупках государства, естественных монополий и крупных компаний. В частности, были разработаны поправки в «Антикризисный антимонопольный законопроект», одобренный 17 сентября 2015 года Государственной думой в первом чтении.</w:t>
      </w:r>
      <w:r>
        <w:br/>
      </w:r>
      <w:r>
        <w:t xml:space="preserve">
Поправки предполагают обеспечение доли субъектов малого и среднего предпринимательства от 10% в закупках компаний, в том числе частных, с годовым оборотом более 7 млрд руб.</w:t>
      </w:r>
      <w:r>
        <w:br/>
      </w:r>
      <w:r>
        <w:t xml:space="preserve">
«Предложения ФАС России вызвали серьезную дискуссию среди крупных российских компаний. С нашей точки зрения, определенное непонимание и даже неприятие предложений антимонопольного органа связано с тем, что эта антикризисная мера рассматривается бизнесом как единовременная акция – начиная с определенной даты все крупные компании обязаны осуществлять закупки у МСП. Мы же воспринимаем это как долгосрочную программу, направленную на «выращивание» целой системы малых и средних высокотехнологичных компаний, которыми должны быть окружены предприятия крупного бизнеса», – пояснил Андрей Цыганов.</w:t>
      </w:r>
      <w:r>
        <w:br/>
      </w:r>
      <w:r>
        <w:t xml:space="preserve">
Говоря о Дорожных картах, замглавы ФАС России отметил, что в рамках национальной предпринимательской инициативы они показали свою эффективность.</w:t>
      </w:r>
      <w:r>
        <w:br/>
      </w:r>
      <w:r>
        <w:t xml:space="preserve">
«Точные точечные удары по наиболее острым проблемам, ухудшающим деловой и инвестиционный климат, позволили нам существенно продвинуться вперед, – подчеркнул Андрей Цыганов. – Эта политика должна быть продолжена».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