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завершила рассмотрение дела о  «Марроканском картеле»</w:t>
      </w:r>
    </w:p>
    <w:p xmlns:w="http://schemas.openxmlformats.org/wordprocessingml/2006/main" xmlns:pkg="http://schemas.microsoft.com/office/2006/xmlPackage" xmlns:str="http://exslt.org/strings" xmlns:fn="http://www.w3.org/2005/xpath-functions">
      <w:r>
        <w:t xml:space="preserve">13 ноября 2015, 11:56</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вынесла решение по делу об антиконкурентных соглашениях по разделу товарного рынка вылова рыбы в рыболовной зоне Королевства Марокко.</w:t>
      </w:r>
    </w:p>
    <w:p xmlns:w="http://schemas.openxmlformats.org/wordprocessingml/2006/main" xmlns:pkg="http://schemas.microsoft.com/office/2006/xmlPackage" xmlns:str="http://exslt.org/strings" xmlns:fn="http://www.w3.org/2005/xpath-functions">
      <w:pPr>
        <w:jc w:val="both"/>
      </w:pPr>
      <w:r>
        <w:t xml:space="preserve">Ранее ФАС России неоднократно рассматривала дела по фактам распределения квот вылова ВБР в исключительной экономической зоне Королевства Марокко. Предметом дел были нарушающие антимонопольное законодательство действия Федерального агентства по рыболовству (Росрыболовство) по передаче своих полномочий по распределению этих квот НО «Ассоциации отечественных рыбопромышленников, ведущих промысел в зонах стран Западного побережья Африки» и ФГУП «Нацрыбресурс».</w:t>
      </w:r>
    </w:p>
    <w:p xmlns:w="http://schemas.openxmlformats.org/wordprocessingml/2006/main" xmlns:pkg="http://schemas.microsoft.com/office/2006/xmlPackage" xmlns:str="http://exslt.org/strings" xmlns:fn="http://www.w3.org/2005/xpath-functions">
      <w:pPr>
        <w:jc w:val="both"/>
      </w:pPr>
      <w:r>
        <w:t xml:space="preserve">Решения ФАС России о нарушении Росрыболовством ч.3 ст. 15 Закона о защите конкуренции были оценены судами трех инстанций и признаны законными.</w:t>
      </w:r>
    </w:p>
    <w:p xmlns:w="http://schemas.openxmlformats.org/wordprocessingml/2006/main" xmlns:pkg="http://schemas.microsoft.com/office/2006/xmlPackage" xmlns:str="http://exslt.org/strings" xmlns:fn="http://www.w3.org/2005/xpath-functions">
      <w:pPr>
        <w:jc w:val="both"/>
      </w:pPr>
      <w:r>
        <w:t xml:space="preserve">Рассматривая новое антимонопольное дело ФАС России установила, что в 2012 году для распределения между собой долей квоты, предоставленной Российской Федерации на вылов рыбы в рыболовной зоне Королевства Марокко ПАО «Мурманский траловый флот», ЗАО «Эридан», ЗАО «Феникс», ЗАО «Таурус», ЗАО «Стрелец», ЗАО «Вестрыбфлот», ООО «Альянс Марин», ООО «Атлантик Вэйл» и ООО «Транско» объединились в картель по разделу рынка.</w:t>
      </w:r>
    </w:p>
    <w:p xmlns:w="http://schemas.openxmlformats.org/wordprocessingml/2006/main" xmlns:pkg="http://schemas.microsoft.com/office/2006/xmlPackage" xmlns:str="http://exslt.org/strings" xmlns:fn="http://www.w3.org/2005/xpath-functions">
      <w:pPr>
        <w:jc w:val="both"/>
      </w:pPr>
      <w:r>
        <w:t xml:space="preserve">Действия участников картеля координировала НО «Ассоциация отечественных рыбопромышленников, ведущих промысел в зонах стран Западного побережья Африки».</w:t>
      </w:r>
    </w:p>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дела ПАО «Мурманский траловый флот», ЗАО «Эридан», ЗАО «Феникс», ЗАО «Таурус», ЗАО «Стрелец», ЗАО «Вестрыбфлот», ООО «Альянс Марин», ООО «Атлантик Вэйл» и ООО «Транско» были признаны нарушившими п.3 ч. 1 ст. 11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НО «Ассоциации отечественных рыбопромышленников, ведущих промысел в зонах стран Западного побережья Африки» признана нарушившей ч. 5 ст. 11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ФАС России также установила, что еще одно антиконкурентное соглашение на этом рынке было реализовано в 2014 году. В этот период доли квоты вылова биоресурсов в рыболовной зоне Королевства Марокко распределяло ФГУП «Нацрыбресурс», которое вступив в сговор с ЗАО «Таурус», ЗАО «Феникс», ЗАО «Эридан», ЗАО «Стрелец», ООО «Альянс Марин» и ООО «Атлантик Вэйл» незаконно обеспечило им победу в процедуре по распределению квот.</w:t>
      </w:r>
    </w:p>
    <w:p xmlns:w="http://schemas.openxmlformats.org/wordprocessingml/2006/main" xmlns:pkg="http://schemas.microsoft.com/office/2006/xmlPackage" xmlns:str="http://exslt.org/strings" xmlns:fn="http://www.w3.org/2005/xpath-functions">
      <w:pPr>
        <w:jc w:val="both"/>
      </w:pPr>
      <w:r>
        <w:t xml:space="preserve">Решением ведомства ФГУП «Нацрыбресурс», ЗАО «Таурус», ЗАО «Феникс», ЗАО «Эридан», ЗАО «Стрелец», ООО «Альянс Марин» и ООО «Атлантик Вэйл» были признаны нарушившими ч. 4 ст. 11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«Совокупный доход участников «Марокканского картеля» подпадает под критерии особо крупного размера, предусмотренные Уголовным кодексом РФ. В связи с этим, материалы по делу будут направлены в МВД России для решения вопроса о возбуждении уголовного дела по признакам состава преступления, предусмотренного частью 2 статьи 178 УК РФ», – сообщил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pPr>
        <w:jc w:val="both"/>
      </w:pPr>
      <w:r>
        <w:t xml:space="preserve">«За последнее время ФАС России раскрыто большое количество так называемых «рыбных» картелей, которые оказали серьезное отрицательное влияние на экономику отрасли. Сегодня пресечена деятельность картеля, участники которого добывали рыбу в водах Королевства Марокко. По итогам заседания Президиума Госсовета, прошедшего в октябре 2015 года, Президентом РФ был подписан перечень поручений, в том числе, о необходимости выявления и пресечения картелей в сфере рыбохозяйственного комплекса, а также в работе профильных ассоциаций. Таким образом, антимонопольный контроль в этой сфере по прежнему будет являться одним из приоритетов в работе ведомства», – прокомментировал заместитель руководителя ФАС России Александр Кинёв.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