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Великом Новгороде стартовал семинар ФАС России и РЦК ОЭСР Венгрии по оценке воздействия госорганов на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2015, 17:56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 июня 2015 года, заместитель руководителя Федеральной антимонопольной службы Андрей Цыганов и руководитель международного отдела Антимонопольного агентства Венгрии Джозеф Шараи открыли семинар ФАС России и Регионального центра по конкуренции Организации экономического сотрудничества и развития Венгрии (РЦК ОЭСР). </w:t>
      </w:r>
      <w:r>
        <w:br/>
      </w:r>
      <w:r>
        <w:t xml:space="preserve">
Это уже 5-й совместный семинар, и проходит он в юбилейный период для ФАС России, Антимонопольного агентства Венгрии и для РЦК ОЭСР. В этом году исполняется 25 лет антимонопольному регулированию в Российской Федерации. Основное празднование пройдет в сентябре в Москве в рамках мероприятий, посвященных Неделе конкуренции в России. </w:t>
      </w:r>
      <w:r>
        <w:br/>
      </w:r>
      <w:r>
        <w:t xml:space="preserve">
«От лица конкурентного ведомства Венгрии поздравляю ФАС России с 25-летием антимонопольного регулирования в стране. Мы очень ценим приверженность ФАС сотрудничеству с нами», – сказал Джозеф Шараи.</w:t>
      </w:r>
      <w:r>
        <w:br/>
      </w:r>
      <w:r>
        <w:t xml:space="preserve">
Двадцать пять лет исполняется и Антимонопольному агентству Венгрии. Свой юбилей они будут праздновать в ноябре. </w:t>
      </w:r>
      <w:r>
        <w:br/>
      </w:r>
      <w:r>
        <w:t xml:space="preserve">
Взаимодействие антимонопольного ведомства России и Организации экономического сотрудничества и развития также осуществляется в течение 25 лет.</w:t>
      </w:r>
      <w:r>
        <w:br/>
      </w:r>
      <w:r>
        <w:t xml:space="preserve">
«Россию на соответствие антимонопольного законодательства своим стандартам ОЭСР экзаменовала дважды. Первый раз в 2004 году. Тогда ОЭСР направила ведомству ряд рекомендаций. Следуя им, ФАС России существенно изменила антимонопольное законодательство (принят новый Закон о защите конкуренции) и усовершенствовала правоприменительную практику. И уже в 2013 году по результатам 4-летнего «экзамена» ОЭСР признала соответствие российской конкурентной политики и правоприменения своим принципам», – напомнил Андрей Цыганов.</w:t>
      </w:r>
      <w:r>
        <w:br/>
      </w:r>
      <w:r>
        <w:t xml:space="preserve">
Уникальным проектом ОЭСР является создание Регионального центра по конкуренции в Венгрии, которому в этом году исполняется 10 лет.</w:t>
      </w:r>
      <w:r>
        <w:br/>
      </w:r>
      <w:r>
        <w:t xml:space="preserve">
«С РЦК ОЭСР мы старые добрые партнеры, – отметил Андрей Цыганов. – Я помню, как 10 лет назад на встрече руководителей конкурентных ведомств проект по его созданию был впервые презентован. С учетом положительного опыта ОЭСР по образованию будапештского центра по конкуренции в 2012 году мы создали Учебно-методический центр ФАС России в Казани».</w:t>
      </w:r>
      <w:r>
        <w:br/>
      </w:r>
      <w:r>
        <w:t xml:space="preserve">
С течением времени Учебно-методический центр ФАС России получил статус базовой организации государств – участников СНГ по профессиональной подготовке и повышению квалификации кадров в сфере антимонопольного регулирования и конкурентной политики.</w:t>
      </w:r>
      <w:r>
        <w:br/>
      </w:r>
      <w:r>
        <w:t xml:space="preserve">
«Итогом каждой нашей встречи с РЦК ОЭСР становятся рекомендации, которые ложатся в основу важных политических решений, что еще раз подтверждает, что политика коопераций лучше, эффективнее, - продолжил Андрей Цыганов.</w:t>
      </w:r>
      <w:r>
        <w:br/>
      </w:r>
      <w:r>
        <w:t xml:space="preserve">
Тема встреч год от года меняется. Уже обсуждались вопросы конкуренции на рынке платежных карт, электроэнергетики, в сфере розничной торговли и аэропортового обслуживания. </w:t>
      </w:r>
      <w:r>
        <w:br/>
      </w:r>
      <w:r>
        <w:t xml:space="preserve">
В этом году семинар посвящен методам оценки воздействия законодательных и нормативных актов на конкуренцию.</w:t>
      </w:r>
      <w:r>
        <w:br/>
      </w:r>
      <w:r>
        <w:t xml:space="preserve">
«Чрезмерное регулирование со стороны органов власти оказывает вредное воздействие, и, к сожалению, это происходит во многих странах, – отметила представитель ОЭСР Сабина Зигельски. – Уменьшить число ненужных ограничений мы предлагаем с помощью Инструментария для оценки воздействия на конкуренцию». </w:t>
      </w:r>
      <w:r>
        <w:br/>
      </w:r>
      <w:r>
        <w:t xml:space="preserve">
«Для антимонопольного органа России это не теоретическая проблема, а ежедневная работа, – заметил Андрей Цыганов, – потому что около 6 тысяч дел в отношении органов власти мы рассматриваем ежегодно и каждое из них требует такой оценки».</w:t>
      </w:r>
      <w:r>
        <w:br/>
      </w:r>
      <w:r>
        <w:t xml:space="preserve">
Инструментарий разработан ОЭСР таким образом, что его можно использовать как на национальном, так и на региональном, местном уровнях. Он состоит из двух книг – «Принципы» и «Руководство». В первой приводятся примеры, отражающие важность наличия конкуренции, и контрольный список вопросов, позволяющий выявить, какие законодательные и нормативные акты органов власти могут привести к ее ограничению. Во второй книге дается детальное техническое руководство по проведению оценки воздействия на конкуренцию.</w:t>
      </w:r>
      <w:r>
        <w:br/>
      </w:r>
      <w:r>
        <w:t xml:space="preserve">
«Мы ожидаем выхода в этом году третьей книги Инструментария, содержащей реальные примеры полезного эффекта его применения в разных странах», – сказал замглавы ФАС России.</w:t>
      </w:r>
      <w:r>
        <w:br/>
      </w:r>
      <w:r>
        <w:t xml:space="preserve">
По словам Сабины Зигельски, оценка конкуренции может быть полезна на всех уровнях. Например, в 90-е годы широкомасштабные реформы по развитию конкуренции как на федеральном, так и на уровне отдельных штатов были проведены в Австралии. С тех пор эта страна демонстрирует высокие и стабильные темпы роста.</w:t>
      </w:r>
      <w:r>
        <w:br/>
      </w:r>
      <w:r>
        <w:t xml:space="preserve">
Инструментарий переведен на многие языки. С русским переводом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193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