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Ввоз товаров в страну без согласия правообладателей, как это было до 2001 года,  позволит поддержать малый бизнес и снять некоторые ограничения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2015, 18:47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2015 года в рамках V Международной научно-практической конференции по конкурентной политике прошла пресс-конференция заместителя руководителя ФАС России Андрея Кашеварова, начальника управления контроля рекламы и недобросовестной конкуренции ФАС России Николая Карташова и руководителя Воронежского УФАС России Владимира Рохмистрова.</w:t>
      </w:r>
      <w:r>
        <w:br/>
      </w:r>
      <w:r>
        <w:t xml:space="preserve">
В кратком вступительном слове к пресс-конференции Андрей Кашеваров рассказал о целях проведения V Международной научно-практической конференции по конкурентной политике, а также об основных темах, которые будут обсуждаться. Он сообщил, что в этом году конференция посвящена проблемам квалификации недобросовестной конкуренции, актуальным вопросам развития конкуренции в регионе, изменениям законодательства о рекламе. Также будут представлены изменения в 14 статью Закона о защите конкуренции, вопрос о легализации параллельного импорта на ряде рынков.</w:t>
      </w:r>
      <w:r>
        <w:br/>
      </w:r>
      <w:r>
        <w:t xml:space="preserve">
Андрей Кашеваров отметил, что ввоз товаров в страну без согласия правообладателей (как это было до 2001 года) позволит поддержать малый бизнес и снять некоторые ограничения.</w:t>
      </w:r>
      <w:r>
        <w:br/>
      </w:r>
      <w:r>
        <w:t xml:space="preserve">
Большой интерес со стороны представителей СМИ вызвал вопрос, связанный с предложениями по улучшению ситуации на рынке печатных и электронных СМИ в России.</w:t>
      </w:r>
      <w:r>
        <w:br/>
      </w:r>
      <w:r>
        <w:t xml:space="preserve">
Андрей Кашеваров рассказал, что в настоящее время в соответствии с законодательством в часе предусмотрено 9 минут (15% от часа) времени под рекламные сообщения. Анонсы телепередач и телепрограмм на соответствующем канале при условии того, что впоследствии они выйдут в эфир, не входят в указанные 9 минут. Вместе с тем, он рассказал, в каких случаях реклама подпадает под увеличенное налогообложение. После перехода этого рубежа начинаются другие ставки налогов.</w:t>
      </w:r>
      <w:r>
        <w:br/>
      </w:r>
      <w:r>
        <w:t xml:space="preserve">
В настоящее время обсуждается инициатива о снятии 40-процентного ограничения по объему рекламы и введения единого налогообложения, независимо от того, сколько времени в часе занимает реклама.</w:t>
      </w:r>
      <w:r>
        <w:br/>
      </w:r>
      <w:r>
        <w:t xml:space="preserve">
ФАС России поддержала это предложение, так как фактически данная мера связана с поддержкой телеканалов и либерализацией налогообложения данной сферы.</w:t>
      </w:r>
      <w:r>
        <w:br/>
      </w:r>
      <w:r>
        <w:t xml:space="preserve">
Кроме того, были предложены меры поддержки СМИ в части снятия запретов на рекламу табака, алкоголя, рецептурных лекарственных препаратов. Однако на данную инициативу ФАС России высказала отрицательное заключение.</w:t>
      </w:r>
      <w:r>
        <w:br/>
      </w:r>
      <w:r>
        <w:t xml:space="preserve">
Также большой интерес вызвали статистические показатели по пресечению недобросовестной конкуренции на территории Воронежской области</w:t>
      </w:r>
      <w:r>
        <w:br/>
      </w:r>
      <w:r>
        <w:t xml:space="preserve">
Руководитель Воронежского УФАС России Владимир Рохмистров пояснил, что в Управление ежемесячно поступает по нескольку обращений по недобросовестной конкуренции. В апреле несколько дел в данной сфере были прекращены, поскольку не удалось доказать, что субъекты злоупотребляют своим правом и используют какие-либо незаконные приемы.</w:t>
      </w:r>
      <w:r>
        <w:br/>
      </w:r>
      <w:r>
        <w:t xml:space="preserve">
Среди основных нарушений в данной сфере он выделил введение потребителей в заблуждение путем размещения информации, которая не соответствует действительности, а также реализацию товаров, не отвечающих стандартам.</w:t>
      </w:r>
      <w:r>
        <w:br/>
      </w:r>
      <w:r>
        <w:t xml:space="preserve">
В 2015 году в сфере пресечения недобросовестной конкуренции было возбуждено 8 дел, из них 3 прекращены, а 5 находятся в стадии рассмотрения.</w:t>
      </w:r>
      <w:r>
        <w:br/>
      </w:r>
      <w:r>
        <w:t xml:space="preserve">
Также в ходе пресс-конференции начальник управления контроля рекламы и недобросовестной конкуренции ФАС России Николай Карташова рассказал о новеллах в законодательстве в сфере недобросовестной конкуренции.</w:t>
      </w:r>
      <w:r>
        <w:br/>
      </w:r>
      <w:r>
        <w:t xml:space="preserve">
Он пояснил, что цель введения изменений – максимально приблизиться к мировому законодательству, в частности к европейскому, унифицировать терминологию.</w:t>
      </w:r>
      <w:r>
        <w:br/>
      </w:r>
      <w:r>
        <w:t xml:space="preserve">
Так, был расширен список нечестных практик, которые будут запрещены законом. Это касается распространения ложной неточной информации, которая теперь будет называться «дискредитацией хозсубъекта», введения в заблуждение, а также тех форм, которые связаны с некорректным сравнением.</w:t>
      </w:r>
      <w:r>
        <w:br/>
      </w:r>
      <w:r>
        <w:t xml:space="preserve">
Проработана часть, связанная с интеллектуальной собственностью, изменены определения. Все, что связано с результатами интеллектуальной деятельности, вынесено в отдельную статью. Также будет идти отдельной статьей и носить название «смешение в отношении предприятий» то, что вязано со средствами индивидуализации и приравнено к ним.</w:t>
      </w:r>
      <w:r>
        <w:br/>
      </w:r>
      <w:r>
        <w:t xml:space="preserve">
Кроме того, несколько расширен список форм недобросовестной конкуренции, касающихся использования коммерческой тайны, а также введена новая форма, которой до этого не было в законодательстве – использование деловой репутации хозсубъекта.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