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Итоги Экспертного совета по электроэнергетике</w:t>
      </w:r>
    </w:p>
    <w:p xmlns:w="http://schemas.openxmlformats.org/wordprocessingml/2006/main" xmlns:pkg="http://schemas.microsoft.com/office/2006/xmlPackage" xmlns:str="http://exslt.org/strings" xmlns:fn="http://www.w3.org/2005/xpath-functions">
      <w:r>
        <w:t xml:space="preserve">29 апреля 2015, 16:15</w:t>
      </w:r>
    </w:p>
    <w:p xmlns:w="http://schemas.openxmlformats.org/wordprocessingml/2006/main" xmlns:pkg="http://schemas.microsoft.com/office/2006/xmlPackage" xmlns:str="http://exslt.org/strings" xmlns:fn="http://www.w3.org/2005/xpath-functions">
      <w:pPr>
        <w:jc w:val="both"/>
      </w:pPr>
      <w:r>
        <w:t xml:space="preserve">27 апреля 2015 года в Федеральной антимонопольной службе (ФАС России) состоялся Экспертный совет по электроэнергетике, посвященный обсуждению актуальных вопросов в области технологического подключения к электрическим сетям, а также развития конкуренции на рынках электрической энергии и мощности.</w:t>
      </w:r>
      <w:r>
        <w:br/>
      </w:r>
      <w:r>
        <w:t xml:space="preserve">
«Антимонопольный орган выносит на обсуждение экспертного сообщества вопросы и проблемы подключения к электрическим сетям маломощных и неэнергоемких средств связи для их предварительного обсуждения», - сказал, открывая заседание Экспертного совета, заместитель руководителя ФАС России Анатолий Голомолзин.</w:t>
      </w:r>
    </w:p>
    <w:p xmlns:w="http://schemas.openxmlformats.org/wordprocessingml/2006/main" xmlns:pkg="http://schemas.microsoft.com/office/2006/xmlPackage" xmlns:str="http://exslt.org/strings" xmlns:fn="http://www.w3.org/2005/xpath-functions">
      <w:pPr>
        <w:jc w:val="both"/>
      </w:pPr>
      <w:r>
        <w:br/>
      </w:r>
      <w:r>
        <w:t xml:space="preserve">
В ходе заседания члены и участники Экспертного совета заслушали выступления директора департамента по управлению регуляторными рисками МТС Андрея Рего и заместителя начальника Управления контроля электроэнергетики ФАС России Алексея Воронина. </w:t>
      </w:r>
      <w:r>
        <w:br/>
      </w:r>
      <w:r>
        <w:t xml:space="preserve">
По их мнению, необходимо решить проблемы с высокой стоимостью подключения неэнергоемкого и маломощного оборудования, к которому относится оборудование связи, а также закрепить упрощенный порядок присоединения таких объектов. При этом было отмечено, что задача упрощения порядка размещения оборудования связи на объектах жилой недвижимости уже закреплена пунктом 7 плана мероприятий «Развитие конкуренции в сфере электросвязи», утвержденным распоряжением Правительства Российской Федерации от 3 февраля 2014 года.</w:t>
      </w:r>
      <w:r>
        <w:br/>
      </w:r>
      <w:r>
        <w:t xml:space="preserve">
«Было принято решение взять за основу для дальнейшей проработки предложения операторов связи, совместно с заинтересованными ведомствами и организациями подготовить практические меры, которые позволят разрешить существующие проблемы не только по размещению средств связи в жилых помещениях, но также упорядочить взаимоотношения растущего сегмента инфокоммуникационных технологий и предприятий энергетики», - подвел итоги обсуждения Анатолий Голомолзин.</w:t>
      </w:r>
      <w:r>
        <w:br/>
      </w:r>
      <w:r>
        <w:t xml:space="preserve">
В рамках второго вопроса был заслушан доклад о развитии конкурентного электроэнергетического рынка, подготовленного независимым экспертом в сфере электроэнергетики Кузьминым Виталием. </w:t>
      </w:r>
      <w:r>
        <w:br/>
      </w:r>
      <w:r>
        <w:t xml:space="preserve">
В докладе были отмечены основные итоги реформы электроэнергетики в 1992-2014 гг., а также проблемы эффективности современного российского электроэнергетического рынка, связанные с избытками резервов генерации, с положением потребителя, не позволяющих влиять на общее обращение товара, и условиями конкуренции. Докладчиком были предложены стратегические подходы к развитию рынка, основанные на внедрении прямых договоров между генерацией и потребителями, изменением порядка ценообразования и доработкой общей архитектуры рынка.</w:t>
      </w:r>
      <w:r>
        <w:br/>
      </w:r>
      <w:r>
        <w:t xml:space="preserve">
Представители потребителей электроэнергии, генераторы и сбыты поддержали инициативу в части необходимости изменения модели рынка, указав на то, что разработка новой модели потребует общих усилий и организации рабочей группы в этой сфере.</w:t>
      </w:r>
    </w:p>
    <w:p xmlns:w="http://schemas.openxmlformats.org/wordprocessingml/2006/main" xmlns:pkg="http://schemas.microsoft.com/office/2006/xmlPackage" xmlns:str="http://exslt.org/strings" xmlns:fn="http://www.w3.org/2005/xpath-functions">
      <w:pPr>
        <w:jc w:val="both"/>
      </w:pPr>
      <w:r>
        <w:br/>
      </w:r>
      <w:r>
        <w:t xml:space="preserve">
Конкурентный сектор (генерация, сбыт) продемонстрировал в целом большую эффективность, чем регулируемый (передача электрической энергии). Хорошо себя зарекомендовала созданная на федеральном уровне коммерческая инфраструктура рынка (НП «Совет рынка», ОАО «АТС», ОАО «ЦФР»). Но остались нерешенными до конца некоторые фундаментальные задачи: повышение эффективности, как в части функционирования, так и развития энергетики. Неэффективность прогрессирует, более того, не было обеспечено право выбора себе поставщика и влияния на процессы ценообразования потребителей, возможности их влияния на показатели эффективности и надежности, а также управление спросом, отметили участники заседания.</w:t>
      </w:r>
    </w:p>
    <w:p xmlns:w="http://schemas.openxmlformats.org/wordprocessingml/2006/main" xmlns:pkg="http://schemas.microsoft.com/office/2006/xmlPackage" xmlns:str="http://exslt.org/strings" xmlns:fn="http://www.w3.org/2005/xpath-functions">
      <w:pPr>
        <w:jc w:val="both"/>
      </w:pPr>
      <w:r>
        <w:br/>
      </w:r>
      <w:r>
        <w:t xml:space="preserve">
«В результате дискуссии члены Экспертного совета приняли решение о необходимости совершенствования механизмов конкуренции, в целях чего создать рабочую группу с участием представителей потребителей электрической энергии и энергосбытовых организаций, совета рынка и системного оператора, а также всех заинтересованных министерств и ведомств.</w:t>
      </w:r>
      <w:r>
        <w:br/>
      </w:r>
      <w:r>
        <w:t xml:space="preserve">
Задача стоит в том, чтобы подготовить план действий, включающий мероприятия по развитию рынков электрической энергии (мощности), которые включают одновременно элементы модели электроэнергетики будущего и решения, направленные на преодолении кризисных явлений. Планируется подготовить пилотные проекты, отражающие специфику рынка в разных ценовых зонах и сегментах рынка, реализацию которых можно начать уже в этом году», - считает председатель Экспертного совета Анатолий Николаевич Голомолзин.</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