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 конца акции «Свобода конкуренции для будущего России» остался один месяц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2015,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Прием работ закончится 30 апреля</w:t>
      </w:r>
      <w:r>
        <w:br/>
      </w:r>
      <w:r>
        <w:t xml:space="preserve">
Федеральная антимонопольная служба (ФАС России) совместно с Ресурсным центром «Инфраструктура Благотворительности» приглашает образовательные организации со всей страны принять участие во Всероссийской акции «Свобода конкуренции для будущего России».</w:t>
      </w:r>
      <w:r>
        <w:br/>
      </w:r>
      <w:r>
        <w:t xml:space="preserve">
Приурочена акция к 25-летию антимонопольного регулирования в Российской Федерации, а также ко Дню учителя. Стартовала 5 октября 2014 г. в рамках Марафона «Конкуренция глазами детей».</w:t>
      </w:r>
      <w:r>
        <w:br/>
      </w:r>
      <w:r>
        <w:t xml:space="preserve">
Преподавателям образовательных учреждений (классным руководителям, кураторам и т. д.) предлагается провести тематические классные часы или лекции о важности благоприятной конкурентной среды, которая является неотъемлемым условием не только эффективного функционирования рынков, развития предпринимательства в России, но и благосостояния граждан.</w:t>
      </w:r>
      <w:r>
        <w:br/>
      </w:r>
      <w:r>
        <w:t xml:space="preserve">
Так как в скором будущем дети станут полноценными участниками рынка – бизнесменами, потребителями или юристами, нам важно уже сейчас донести до них значимость конкуренции в развитии экономики.</w:t>
      </w:r>
      <w:r>
        <w:br/>
      </w:r>
      <w:r>
        <w:t xml:space="preserve">
Целевая аудитория - с 13 до 20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Все педагоги-участники получат в электронном виде Благодарственные письма за содействие антимонопольным органам в продвижении принципов здоровой конкуренции.</w:t>
      </w:r>
      <w:r>
        <w:br/>
      </w:r>
      <w:r>
        <w:t xml:space="preserve">
1 июня 2015 года будут объявлены лучшие работы по организации классного часа (лекции). Победители получат дипломы и памятные призы от ФАС России.</w:t>
      </w:r>
      <w:r>
        <w:br/>
      </w:r>
      <w:r>
        <w:t xml:space="preserve">
Для подтверждения участия в Акции необходимо после проведения классного часа (лекции) </w:t>
      </w:r>
      <w:r>
        <w:rPr>
          <w:b/>
        </w:rPr>
        <w:t xml:space="preserve">до 30 апреля 2015 года</w:t>
      </w:r>
      <w:r>
        <w:t xml:space="preserve">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deti@fas.gov.ru
        </w:t>
        </w:r>
      </w:hyperlink>
      <w:r>
        <w:t xml:space="preserve"> направить в свободной форме </w:t>
      </w:r>
      <w:r>
        <w:rPr>
          <w:b/>
        </w:rPr>
        <w:t xml:space="preserve">план занятия, фотоотчет</w:t>
      </w:r>
      <w:r>
        <w:t xml:space="preserve"> и, по возможности, отзывы детей.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Добросовестная реклама способствует добросовестной конкуренции!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fas.gov.ru/faswalk4/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вопросам участия и методического сопровождения обращаться в Управление общественных связей к Татьяне Селюковой по тел. 8 (499) 755-23-23 вн. 088-425, 8-916-629-54-25 или электронному адресу selyukova@fas.gov.ru.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deti@fas.gov.ru" TargetMode="External" Id="rId8"/>
  <Relationship Type="http://schemas.openxmlformats.org/officeDocument/2006/relationships/hyperlink" Target="http://www.fas.gov.ru/netcat_files/171/152/FAS_book_situations_low.pdf" TargetMode="External" Id="rId9"/>
  <Relationship Type="http://schemas.openxmlformats.org/officeDocument/2006/relationships/hyperlink" Target="http://fas.gov.ru/faswalk4/" TargetMode="External" Id="rId10"/>
  <Relationship Type="http://schemas.openxmlformats.org/officeDocument/2006/relationships/hyperlink" Target="http://fas.gov.ru/faswalk3/" TargetMode="External" Id="rId11"/>
  <Relationship Type="http://schemas.openxmlformats.org/officeDocument/2006/relationships/hyperlink" Target="http://fas.gov.ru/netcat_files/171/152/buklet_osen__2014_RU.pdf" TargetMode="External" Id="rId12"/>
  <Relationship Type="http://schemas.openxmlformats.org/officeDocument/2006/relationships/hyperlink" Target="http://fas.gov.ru/faswalk6/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