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Минсельхоз Челябинской области незаконно представил субсидии сельхозпроизводителям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2015, 17:59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февраля 2015 года Арбитражный суд г. Москвы признал законным решение Федеральной антимонопольной службы (ФАС России) в отношении Министерства сельского хозяйства Челябинской области. Нарушение со стороны Минсельхоза выразилось в создании дискриминационных условий при предоставлении субсидий на возмещение части затрат на уплату процентов по кредитам, следствием чего могло стать ограничение, устранение конкуренции на рынке животноводческой продукции Челябинской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ФАС России возбудила дело по заявлению ЗАО «Уралбройлер» (п. Ишалино, Челябинская область) о наличии признаков нарушения антимонопольного законодательства в действиях Правительства Челябинской области в связи с принятием 26 февраля 2013 года постановления о Порядке предоставления в 2013-2015 годах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проанализировала представленные доказательства и установила, что нормы постановления Правительства Челябинской области соответствуют требованиям, предусмотренным частью 3 статьи 78 Бюджетного кодекса Российской Федерации, и не нарушают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ходе рассмотрения дела было выявлено нарушение со стороны Министерства сельского хозяйства Челябинской области. Исполнительный орган власти при расчете субсидий для сельскохозяйственных товаропроизводителей, совмещающих птицеводство с производством иных видов животноводческой продукции, применял различные ставки, поставив тем самым в неравное положение хозяйствующих субъектов, действующих на одном товарном рынке. Согласно антимонопольному законодательству создание дискриминационных условий не допустимо.</w:t>
      </w:r>
      <w:r>
        <w:br/>
      </w:r>
      <w:r>
        <w:t xml:space="preserve">
Министерство оспорило решение ФАС России, однако суд первой инстанции поддержал доводы антимонопольной службы. </w:t>
      </w:r>
      <w:r>
        <w:br/>
      </w:r>
      <w:r>
        <w:t xml:space="preserve">
«Контроль за соблюдением равных для всех сельхозпроизводителей возможностей участия в государственных программах поддержки при проведении мер, направленных на внутреннюю поддержку сельхозпроизводителей является одним из приоритетных направлений деятельности антимонопольных органов. В сложившихся экономических условиях актуальность этой работы существенно возрастает», - отметила начальник Управления контроля химической промышленности и агропромышленного комплекса Анна Мирочиненко.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