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участников крабового картеля на 213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2014,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2014 года Федеральная антимонопольная служба (ФАС России) привлекла к административной ответственности участников крабового картеля. ООО «Акваресурс-ДВ» назначен оборотный штраф в размере 106,6 млн рублей, ООО «Тайфун» – 106,6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февраля 2014 года ФАС России признала эти общества нарушившими пп. 2, 3 ч. 1 статьи 11, п. 3 ч. 4 статьи 11 и статьи 16 Закона о защите конкуренции путем заключения соглашений на торгах по продаже права на заключение договоров о закреплении долей квот добычи (вылова) водных биологических ресурсов – краба волосатого четырехугольного, краба синего, краба камчатского в подзоне Приморье (южнее м. Золотой).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о нарушении антимонопольного законодательства рассматривалось в тесном взаимодействии со Следственным Комитетом России. По материалам ФАС России Следственным управлением СКР по Приморскому краю возбуждено три уголовных дела по ст.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«Антимонопольный контроль при распределении квот в этой сфере принимает особую значимость, так как добыча водных биологических ресурсов имеет стратегическое значение для нашей страны. В ближайшее время ФАС России завершит процедуру привлечения к административной ответственности всех участников антиконкурентного соглашения», – уточнил начальник Управления по борьбе с картелями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