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поддержала решение ФАС о незаконности смс-рекламы услуг банка Хоум Кредит</w:t>
      </w:r>
    </w:p>
    <w:p xmlns:w="http://schemas.openxmlformats.org/wordprocessingml/2006/main" xmlns:pkg="http://schemas.microsoft.com/office/2006/xmlPackage" xmlns:str="http://exslt.org/strings" xmlns:fn="http://www.w3.org/2005/xpath-functions">
      <w:r>
        <w:t xml:space="preserve">18 декабря 2014, 14:48</w:t>
      </w:r>
    </w:p>
    <w:p xmlns:w="http://schemas.openxmlformats.org/wordprocessingml/2006/main" xmlns:pkg="http://schemas.microsoft.com/office/2006/xmlPackage" xmlns:str="http://exslt.org/strings" xmlns:fn="http://www.w3.org/2005/xpath-functions">
      <w:r>
        <w:t xml:space="preserve">Сегодня Девятый Арбитражный апелляционный суд признал законным  решение ФАС России о нарушении ООО «Хоум Кредит энд Финанс Банк»  требований части 1 статьи 18 ФЗ «О рекламе» при распространении смс-рекламы финансовых услуг без предварительного согласия граждан на ее получение.  </w:t>
      </w:r>
      <w:r>
        <w:br/>
      </w:r>
      <w:r>
        <w:t xml:space="preserve">
В июне этого года Комиссия ведомства установила вину ООО «Хоум Кредит энд Финанс Банк» в нарушении законодательства о рекламе при рассылке смс-рекламы  своих услуг.  </w:t>
      </w:r>
      <w:r>
        <w:br/>
      </w:r>
      <w:r>
        <w:t xml:space="preserve">
С заявлением о неправомерных действиях банка в ФАС России обратился гражданин. </w:t>
      </w:r>
    </w:p>
    <w:p xmlns:w="http://schemas.openxmlformats.org/wordprocessingml/2006/main" xmlns:pkg="http://schemas.microsoft.com/office/2006/xmlPackage" xmlns:str="http://exslt.org/strings" xmlns:fn="http://www.w3.org/2005/xpath-functions">
      <w:r>
        <w:br/>
      </w:r>
      <w:r>
        <w:t xml:space="preserve">
В соответствии с частью 1 статьи 18 Федерального закона от 13.03.2006 № 38- 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