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Поддержку малого предпринимательства обсудили в «Росатоме»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2014, 11:49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декабря 2014 года в ГК «Росатом» состоялся круглый стол на тему «Меры поддержки малого и среднего бизнеса», в котором приняла участие заместитель начальника Управления контроля размещения государственного заказа ФАС России Мария Томах.  </w:t>
      </w:r>
      <w:r>
        <w:br/>
      </w:r>
      <w:r>
        <w:t xml:space="preserve">
В заседании участвовали представители федеральных органов исполнительной власти, Внешэкономбанка, «Опора России», АНО «Агентство стратегических инициатив» и др.</w:t>
      </w:r>
      <w:r>
        <w:br/>
      </w:r>
      <w:r>
        <w:t xml:space="preserve">
Мария Томах рассказала об изменениях в законодательство, вступление которых позволит упростить доступ малого и среднего предпринимательства к закупкам госкорпораций. </w:t>
      </w:r>
      <w:r>
        <w:br/>
      </w:r>
      <w:r>
        <w:t xml:space="preserve">
Она уточнила, что с 1 июля 2015 года компаниям, оборот которых более 10 млрд рублей, закупки товаров, работ и услуг, которые определит заказчик, на сумму менее 50 млн рублей должен выполнять малый бизнес. «Эта мера простимулирует МСП к участию в госзакупках. Начиная с 1 февраля 2016 года объем заказа у малого предпринимательства будут размещаться на официальном сайте госзакупок», - уточнила Мария Томах. </w:t>
      </w:r>
      <w:r>
        <w:br/>
      </w:r>
      <w:r>
        <w:t xml:space="preserve">
Также замначальника управления ФАС России привела статистику выявленных нарушений и указала хозсубъектам на необходимость соблюдения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 Мария Томах сообщила, что с этого года изменился порядок рассмотрения жалоб на действия заказчиков при закупках в рамках 223-ФЗ. «На данный момент жалобы рассматриваются в соответствии с единым порядком вне зависимости от способа проведения закупки установленного Законом о конкуренции», – подчеркнула она.</w:t>
      </w:r>
      <w:r>
        <w:br/>
      </w:r>
      <w:r>
        <w:t xml:space="preserve">
В завершение доклада замначальника управления ФАС России ответила на вопросы участников конференции и дала практические комментарии и разъяснения к 223-ФЗ.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