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презентовала обновленную версию 57-го закона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2014, 14:39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Закон №57-ФЗ в новой редакции позволяет удержать баланс между защитой страны и созданием привлекательного инвестиционного климата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2014 года в Федеральной антимонопольной службе (ФАС России) состоялся круглый стол по вопросам правоприменения 57-го закона об иностранных инвестициях с учетом изменений, вступивших в силу 6 декабря. </w:t>
      </w:r>
      <w:r>
        <w:br/>
      </w:r>
      <w:r>
        <w:t xml:space="preserve">
 В обсуждении приняли участие заместитель руководителя ФАС России Андрей Цыганов, начальник Управления контроля иностранных инвестиций Армен Ханян, член НП «Содействие развитию конкуренции» и управляющий партнер юридической фирмы «Антимонопольное Бюро» Евгений Воеводин, а также практикующие юристы и студенты.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Изменения в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и отдельные законодательные акты Российской Федерации внесены законом № 343-ФЗ.</w:t>
      </w:r>
      <w:r>
        <w:br/>
      </w:r>
      <w:r>
        <w:t xml:space="preserve">
Как отметил Андрей Цыганов,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57-й закон в новой редакции
        </w:t>
        </w:r>
      </w:hyperlink>
      <w:r>
        <w:t xml:space="preserve"> позволяет удержать баланс между защитой страны и созданием привлекательного инвестиционного климата.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стратегических видов деятельности исключили деятельность, связанную с использованием возбудителей инфекционных заболеваний. «Практика применения закона показала, что предприятия, специализирующиеся на производстве продуктов питания (сыров, соков, кисломолочных продуктов, хлебобулочных изделий, пива), относить их к числу стратегических, то есть требующих особого контроля со стороны государства в лице правительственной комиссии и ФАС, избыточно», – продолжил Андрей Цыганов. </w:t>
      </w:r>
      <w:r>
        <w:br/>
      </w:r>
      <w:r>
        <w:t xml:space="preserve">
В части стратегических видов деятельности еще одно изменение касается услуг, предоставляемых в портах. Если хозяйственное общество, предоставляющее услуги в порту, занимает доминирующее положение, то только оно и считается стратегическим. Все остальные, у кого доля на рынке портовых услуг незначительная, не будут подпадать под действие 57-го закона, а значит стратегических обществ должно стать почти в три раза меньше.</w:t>
      </w:r>
      <w:r>
        <w:br/>
      </w:r>
      <w:r>
        <w:t xml:space="preserve">
Также исчезла необходимость предварительного согласования сделок, если иностранному инвестору уже принадлежит более 75 акций российских обществ-недропользователей, и внутригрупповых сделок в отношении таких обществ-стратегов. </w:t>
      </w:r>
      <w:r>
        <w:br/>
      </w:r>
      <w:r>
        <w:t xml:space="preserve">
В итоге, благодаря модернизации и обновлению 57-го закона, инвесторы будут реже сталкиваться с необходимостью согласовывать сделки с Правительственной комиссией.  Хотя, как показывает статистика, в этом и ранее не было больших проблем. Из 177 ходатайств, рассмотренных Правкомиссией, всего было 9 случаев отказа.</w:t>
      </w:r>
      <w:r>
        <w:br/>
      </w:r>
      <w:r>
        <w:t xml:space="preserve">
Отвечая на вопросы практикующих юристов, Андрей Цыганов подчеркнул, что «незнание не освобождает от ответственности». Если сделка совершена с нарушением 57-го закона, то есть без предварительного согласования, то она будет признана ничтожной, недействительной, несмотря на многомиллиардную сумму сделки. Незнание и понесенные убытки не являются смягчающим фактором.</w:t>
      </w:r>
      <w:r>
        <w:br/>
      </w:r>
      <w:r>
        <w:t xml:space="preserve">
Для минимизации рисков Армен Ханян посоветовал юристам до совершения сделки направлять в ФАС России запрос.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Организаторы мероприятия – ФАС России и Некоммерческое партнерство «Содействие развитию конкуренции».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tcat_files/File/!57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