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принял участие  в  «MIXX Russia Conference 2014»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2014, 14:15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в Международном мультимедийном пресс-центре МИА «Россия Сегодня» состоялось крупнейшее мероприятие в сфере интерактивной рекламы «MIXX Russia Conference 2014». На одной площадке собрались  крупнейшие рекламодатели уровня маркетинговых директоров и бренд-менеджеров, руководители рекламных агентств, эксперты и издатели, представители регуляторов и смежных рынков – все для кого важно понимание текущей ситуации, трендов и факторов, которые необходимо учитывать в своей собственной стратегии работы с рынком интерактивной рекламы.</w:t>
      </w:r>
      <w:r>
        <w:br/>
      </w:r>
      <w:r>
        <w:t xml:space="preserve">
Главным организатором конференции выступило Некоммерческое партнерство развития интерактивной рекламы IAB Russia, представительство лидирующей в мире ассоциации интерактивной рекламы «The Interactive Advertising Bureau (IAB)». Членами ассоциации  IAB Russia являются крупнейшие компании: Яндекс, Rambler&amp;Co, РБК, Google Russia, Vi, TNS, comScore, Internest, SPB TV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Открылась конференция обзором регулирования рынка с участием Андрея Кашеварова (ФАС России), Карена Казаряна (РАЭК) и Патрика Долана (IAB Global).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Комментируя свое участие в MIXX Russia Conference, Андрей Кашеваров, заместитель руководителя ФАС России отдельно выделил выступление Патрика Долана  IAB Global (Нью-Йорк, США):</w:t>
      </w:r>
      <w:r>
        <w:br/>
      </w:r>
      <w:r>
        <w:t xml:space="preserve">
«Та тематика проблем, которая заявлена при обсуждении  на MIXX Conference,  действительно вызывает интерес. Особенно я бы обратил внимание на выступление господина Долана из IAB Global, касающееся саморегулирования рекламы, которое, на мой взгляд, имеет большую перспективу  своего развития, в том числе в Российской Федерации». </w:t>
      </w:r>
      <w:r>
        <w:br/>
      </w:r>
      <w:r>
        <w:t xml:space="preserve">
Андрей Кашеваров также поделился своим видением трендов рекламной отрасли на будущее: «Мы ожидаем снижения цен на размещение рекламы — по крайней мере, на телевидении. Нас беспокоит прозрачность ценообразования. Мы в 2008 году приостановили проект, который назывался медиа-аудит. Мы сейчас ожидаем от рынка возобновления тех шагов, которые были предприняты шесть лет назад, в части создания механизмов, обеспечивающих прозрачность ценообразования. Система медиа-аудита, в том числе, позволит оценить, насколько возможно снижение цен на рекламу. В январе планируем начать обсуждение этого проекта с участниками рынка»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этом году программа конференция охватила все главные вопросы, затрагивающие индустрию в настоящее время. Одновременно в трех разных залах проходили сессии, посвященные проблемам рынка интерактивной рекламы, стратегии его развития и механизмам: </w:t>
      </w:r>
      <w:r>
        <w:br/>
      </w:r>
      <w:r>
        <w:t xml:space="preserve">
Регулирование рынка; BIG DATA; programmatic bying; viewable impressions; реклама в электронной коммерции; будущее потребителей, их скрытые потребности; brand utilty; мобильная реклама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Своим опытом с участниками конференции, помимо ведущих российских экспертов, поделились  спикеры из Бразилии, Испании, Швейцарии, Венгрии, Японии, Польши, Нидерландов, среди которых  многократные обладатели Каннских Львов и других престижных мировых наград.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прошла при поддержке ведущих российских агентств и компаний - Auditorius, Engage, Adriver, Adventum, comScore, CPA Exchange, РБК, Segmento, Criteo, HubRus, Сoffe Milk, Heads And Hands, MAL Agency.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Видео-интервью Андрея Кашеваров в рамках мероприятия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video/video_179.html" TargetMode="External" Id="rId8"/>
  <Relationship Type="http://schemas.openxmlformats.org/officeDocument/2006/relationships/hyperlink" Target="http://fas.gov.ru/press-center/verbatimreports/verbatimreports_31697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