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Требования величиной в миллиард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2014,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2014 года Девятнадцатый арбитражный апелляционный суд признал законными решения и предписания Управления Федеральной антимонопольной службы по Воронежской области (Воронежское УФАС России) в отношении ОАО «Концерн «Созвездие». </w:t>
      </w:r>
      <w:r>
        <w:br/>
      </w:r>
      <w:r>
        <w:t xml:space="preserve">
Напомним, компания «Концерн «Созвездие» объявила аукцион на поставку нескольких комплектов измерительного оборудования и листогибочного пресса. Начальная стоимость контрактов варьировалась от 7 до 74 млн рублей. При этом обязательным требованием для участников торгов был размер выручки от продажи товаров. Принять участие в аукционе могли только те компании, выручка которых по итогам 2012 года составила более 1 млрд рублей. </w:t>
      </w:r>
      <w:r>
        <w:br/>
      </w:r>
      <w:r>
        <w:t xml:space="preserve">
«Это требование ограничивало конкуренцию между участниками размещения заказа и полностью исключало участие в торгах субъектов малого бизнеса, поскольку в соответствии с законом о развитии малого и среднего предпринимательства, выручка таких компаний не должна превышать 1 миллиарда рублей, - отметил заместитель руководителя - начальник отдела контроля закупок Воронежского УФАС России Денис Чушкин. – Кроме того, требования о размере выручки были несоразмерны начальным максимальным ценам контракта». </w:t>
      </w:r>
      <w:r>
        <w:br/>
      </w:r>
      <w:r>
        <w:t xml:space="preserve">
В результате Воронежское УФАС России признало «Концерн «Созвездие» нарушившим часть 1 статьи 17 закона «О защите конкуренции», о запрещении действий, которые приводят или могут привести к недопущению, ограничению или устранению конкуренции во время торгов.</w:t>
      </w:r>
      <w:r>
        <w:br/>
      </w:r>
      <w:r>
        <w:t xml:space="preserve">
«Концерн «Созвездие» не согласился с решениями и предписанием регулятора и обратился в суд. По итогам рассмотрения дела Девятнадцатый арбитражный апелляционный суд и арбитражный суд Воронежской области поддержали позицию антимонопольного ведомства.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