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Компания «Мерседес-Бенц РУС» вовремя встала на путь исправления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июня 2014, 18:10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(ФАС России) закончила рассмотрение дела в отношении ЗАО «Мерседес-Бенц РУС» и его диллеров в связи с устранением всех признаков нарушения. Ранее компания заключала с дилерами соглашения, которые могли ограничить конкуренцию (статья 11 закона «О защите конкуренции»).</w:t>
      </w:r>
      <w:r>
        <w:br/>
      </w:r>
      <w:r>
        <w:t xml:space="preserve">
ФАС России установила, что «Мерседес-Бенц РУС» заключила с дилерами соглашения, которые ограничивали самостоятельность дилеров по продаже легковых автомобилей и запасных частей к ним, а также по участию в тендерах на их поставку клиентам отдельных категорий. К таким клиентам относились: государственные структуры (G1); компании, находящиеся полностью или частично в собственности государства (G2); госслужащие, приобретающие автомобиль для личных нужд (G3).</w:t>
      </w:r>
      <w:r>
        <w:br/>
      </w:r>
      <w:r>
        <w:t xml:space="preserve">
Соглашения между ЗАО «Мерседес-Бенц РУС» и его дилерами имели все  признаки нарушения антимонопольного законодательства и могли привести к ограничению конкуренции на рынке автомобилей марки «Мерседес-Бенц» и запасных частей к ним. </w:t>
      </w:r>
      <w:r>
        <w:br/>
      </w:r>
      <w:r>
        <w:t xml:space="preserve">
Однако 22 мая 2014 года компания издала приказ, которым были внесены изменения в политику продаж в отношении G-клиентов, расширяющие самостоятельность дилеров при продажах компаниям, находящимся в собственности государства, и госслужащим, приобретающим автомобиль для личных нужд. Также даны дополнительные разъяснения о возможности официальных дилеров устанавливать запасные части, не являющиеся оригинальными запасными частями марки «Мерседес-Бенц», по запросу потребителей. </w:t>
      </w:r>
      <w:r>
        <w:br/>
      </w:r>
      <w:r>
        <w:t xml:space="preserve">
Таким образом, ЗАО «Мерседес-Бенц РУС» исключило из всех ранее заключенных на территории Российской Федерации дилерских соглашений положения, которые могли привести к ограничению конкуренции.</w:t>
      </w:r>
      <w:r>
        <w:br/>
      </w:r>
      <w:r>
        <w:t xml:space="preserve">
В ходе рассмотрения дела компания также представила в ФАС России доказательства отсутствия фактов наступления каких-либо негативных последствий как для рынка, так и для отдельных его участников.</w:t>
      </w:r>
      <w:r>
        <w:br/>
      </w:r>
      <w:r>
        <w:t xml:space="preserve">
Кроме того, компания решила присоединиться к Кодексу поведения автопроизводителей, согласованному Ассоциацией европейского бизнеса с ФАС России, и тем самым способствовать дальнейшему развитию положительных деловых практик на рынке автомобилей различных классов на территории Российской Федерации.</w:t>
      </w:r>
      <w:r>
        <w:br/>
      </w:r>
      <w:r>
        <w:t xml:space="preserve">
Учитывая все обстоятельства, Комиссия ФАС России приняла решение прекратить производство по этому делу.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