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Рынки калийных и фосфорсодержащих удобрений требуют всё больше внимания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2014, 16:07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Федеральная антимонопольная служба (ФАС России) по результатам анализа рынка минеральных удобрений заключила, что рынки калийных и фосфорсодержащих удобрений требуют дополнительного внимания со стороны антимонопольного органа. На рынке калийных удобрений – достаточно низкий уровень конкуренции, на рынке фосфорсодержащих удобрений </w:t>
      </w:r>
      <w:r>
        <w:t xml:space="preserve"> – </w:t>
      </w:r>
      <w:r>
        <w:rPr>
          <w:i/>
        </w:rPr>
        <w:t xml:space="preserve">производители апатитового концентрата входят в вертикально-интегрированные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Рынок минеральных удобрений состоит из трех сегментов: калийных удобрений, фосфорсодержащих и азотных. Такое деление связано с тем, что виды этих минеральных удобрений не являются взаимозаменяемыми.</w:t>
      </w:r>
      <w:r>
        <w:br/>
      </w:r>
      <w:r>
        <w:t xml:space="preserve">
В сегменте азотных минеральных удобрений, как показал анализ рынка, низкая концентрация. Их производством занимаются 11 компаний. Самая большая доля принадлежит группе компаний «ЕвроХим» (по данным 2012 года – 28, 13%).</w:t>
      </w:r>
      <w:r>
        <w:br/>
      </w:r>
      <w:r>
        <w:t xml:space="preserve">
В сегменте фосфорсодержащих удобрений – умеренная концентрация: 7 компаний, самая большая доля у «ФосАгро» (40,55% – 2012 г.).</w:t>
      </w:r>
      <w:r>
        <w:br/>
      </w:r>
      <w:r>
        <w:t xml:space="preserve">
Сложнее всего ситуация обстоит в сегменте калийных удобрений. Их производят всего 2 компании «Уралкалий» и «Метахим», причем доля «Уралкалия» по состоянию на 2012 год составляла 99,74%.</w:t>
      </w:r>
      <w:r>
        <w:br/>
      </w:r>
      <w:r>
        <w:t xml:space="preserve">
Кроме того, рынок фосфорсодержащих удобрений требует усиленного контроля за рыночными показателями крупнейших хозяйствующих структур (в том числе производителей базового сырья) и имущественными отношениями между хозяйствующими субъектами с целью предупреждения злоупотребления монопольным положением и поддержания благоприятной конкурентной среды на товарном рынке.</w:t>
      </w:r>
      <w:r>
        <w:br/>
      </w:r>
      <w:r>
        <w:t xml:space="preserve">
Как прокомментировала начальник Управления контроля химической промышленности и АПК Анна Мирочиненко, появлению новых участников рынка препятствуют экономические ограничения, такие как высокий уровень первоначальных капитальных затрат, ограниченный доступ к сырью и избыток производственных мощностей на фоне ограниченного платежеспособного спроса со стороны российских потребителей. </w:t>
      </w:r>
      <w:r>
        <w:br/>
      </w:r>
      <w:r>
        <w:t xml:space="preserve">
При производстве калийных и фосфорсодержащих минеральных удобрений в качестве сырья используется хлористый калий и апатитовый концентрат. Хлористый калий производит только ОАО «Уралкалий», а производство апатитового концентрата осуществляется на ОАО «Апатит», ЗАО «СЗФК» и ОАО «Ковдорский ГОК». При этом производители апатитового концентрата входят в вертикально-интегрированные группы, выпускающие минеральные удобрения.</w:t>
      </w:r>
      <w:r>
        <w:br/>
      </w:r>
      <w:r>
        <w:t xml:space="preserve">
Ранее, в целях профилактики нарушений антимонопольного законодательства, ФАС России разработала Рекомендации по обеспечению недискриминационного доступа к апатитовому концентрату и хлористому калию, выдала предписания ОАО «Уралкалий» и ОАО «Апатит» по разработке маркетинговых политик, и в настоящее время ежемесячно проводит мониторинг ценообразования на рынке минеральных удобрений. Однако по результатам анализа ФАС России пришла к выводу, что рынок калийных удобрений, характеризующийся достаточно высоким уровнем концентрации и низким уровнем конкуренции, требует дополнительного внимания со стороны антимонопольного органа. </w:t>
      </w:r>
      <w:r>
        <w:br/>
      </w:r>
      <w:r>
        <w:t xml:space="preserve">
В планах антимонопольного органа продолжить исследование рынка минеральных удобрений на следующем уровне – оптовой торговли.</w:t>
      </w:r>
      <w:r>
        <w:br/>
      </w:r>
      <w:r>
        <w:t xml:space="preserve">
С полным текстом анализа рынка можно ознакомиться </w:t>
      </w:r>
      <w:r>
        <w:t xml:space="preserve">здесь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