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в споре с зарубежными компаниями в отношении ОАО «Астраханский порт»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2014, 15:08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2014 года Арбитражный суд Астраханской области поддержал исковое заявление Федеральной антимонопольной службы (ФАС России) о признании сделок, совершенных иностранными инвесторами в отношении ОАО «Астраханский порт», недействительными.</w:t>
      </w:r>
      <w:r>
        <w:br/>
      </w:r>
      <w:r>
        <w:t xml:space="preserve">
Согласно закону №57-ФЗ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сделки, которые приводят к контролю над российскими компаниями-стратегами, подлежат предварительному согласованию с Правительственной комиссией по контролю за осуществлением иностранных инвестиций в Российской Федерации через подачу ходатайства в ФАС.</w:t>
      </w:r>
      <w:r>
        <w:br/>
      </w:r>
      <w:r>
        <w:t xml:space="preserve">
В 2011 году иранские компании «Хазар Си Шиппинг Лайнз», «Саус Уэй Шиппинг Эдженси», а также компания «Азорес Шиппинг Компани Эл.Эл.ЭфЗэтИ» из Арабских эмиратов без предварительного согласования совершили сделки по приобретению акций ОАО «Астраханский порт», имеющего стратегическое значение для обеспечения обороны страны и безопасности государства. </w:t>
      </w:r>
      <w:r>
        <w:br/>
      </w:r>
      <w:r>
        <w:t xml:space="preserve">
Совершенные сделки были направлены на установление контроля над стратегом. В большей степени это осуществлялось через согласованные действия.</w:t>
      </w:r>
      <w:r>
        <w:br/>
      </w:r>
      <w:r>
        <w:t xml:space="preserve">
ФАС России, узнав об этом в ходе проверки, в 2012 году обратилась в Арбитражный суд Астраханской области с исковым заявлением. </w:t>
      </w:r>
      <w:r>
        <w:br/>
      </w:r>
      <w:r>
        <w:t xml:space="preserve">
«В течение двух лет судебное разбирательство дела регулярно откладывалось. Компании осознанно оттягивали время, не представляя в суд необходимых документов. Но, несмотря на это, нам удалось доказать свою правоту», – прокомментировал начальник Управления контроля иностранных инвестиций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