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Малый и средний бизнес: перспективы роста в Едином экономическом пространстве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2014, 11:49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 таким названием 19 апреля 2014 года в Москве состоялась конференция газеты «Ведомости».</w:t>
      </w:r>
      <w:r>
        <w:br/>
      </w:r>
      <w:r>
        <w:t xml:space="preserve">
От Федеральной антимонопольной службы на круглом столе «Совершенствование законодательства Единого экономического пространства для устранения барьеров в сотрудничестве малого и среднего бизнеса» выступил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«С развитием ситуации на Едином экономическом пространстве рынки открываются. Пусть медленно и непоследовательно, но открываются, – сообщил Андрей Цыганов. – Открытие рынков, в свою очередь, приводит к постепенному обострению конкурентной борьбы, а значит предприниматели в скором времени начнут обращаться к государству за защитой от неправомерных действий конкурентов».</w:t>
      </w:r>
      <w:r>
        <w:br/>
      </w:r>
      <w:r>
        <w:t xml:space="preserve">
Однако, несмотря на расширение географических рамок для ведения бизнеса, не все предприниматели готовы развить дело за пределами своего субъекта, не говоря уже о другой стране. Поэтому, как отметил Андрей Цыганов, помимо административных барьеров, с которыми могут столкнуться предприниматели с выходом на рынок другой страны, необходимо учитывать и ментальные барьеры:</w:t>
      </w:r>
      <w:r>
        <w:br/>
      </w:r>
      <w:r>
        <w:t xml:space="preserve">
«Значительная часть времени понадобится именно для того, чтобы разрешить проблему «свой/чужой», т.е. справиться с региональным и национальным сепаратизмом». </w:t>
      </w:r>
      <w:r>
        <w:br/>
      </w:r>
      <w:r>
        <w:t xml:space="preserve">
Еще какое-то время, по словам Андрея Цыганова, понадобится для отлаживания системы по допуску предприятий из соседних стран к государственным закупкам.</w:t>
      </w:r>
      <w:r>
        <w:br/>
      </w:r>
      <w:r>
        <w:t xml:space="preserve">
Другим барьером для предпринимательской деятельности может стать тенденция к расширению перечня товарных групп, по которым устанавливается регулирование цен.</w:t>
      </w:r>
      <w:r>
        <w:br/>
      </w:r>
      <w:r>
        <w:t xml:space="preserve">
«Что касается вопроса применения антимонопольного законодательства, то в России, Белоруссии и Казахстане продолжат свою работу органы по защите конкуренции, однако определенная часть функций будет передана в наднациональный орган – Евразийскую экономическую комиссию (ЕЭК). В первую очередь – рассмотрение дел трансграничного характера.</w:t>
      </w:r>
      <w:r>
        <w:br/>
      </w:r>
      <w:r>
        <w:t xml:space="preserve">
Нерешенным остается вопрос защиты конфиденциальной информации при осуществлении ЕЭК полномочий по контролю за соблюдением единых правил конкуренции. Однако в настоящее время с участием ФАС России идет разработка соглашения о порядке защиты конфиденциальной информации, поэтому в ближайшее время данная проблема будет решена на законодательном уровне.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