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Китайские инвесторы прощупывают почву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2014, 13:14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2014 года компания «Делойт» для инвесторов из Китая организовала круглый стол «Основные риски и решения для китайских инвесторов в России». </w:t>
      </w:r>
      <w:r>
        <w:br/>
      </w:r>
      <w:r>
        <w:t xml:space="preserve">
Однако, как подчеркнул начальник Управления контроля иностранных инвестиций Федеральной антимонопольной службы Армен Ханян, «в Российской Федерации созданы достаточно либеральные и удобные условия для создания благоприятного инвестиционного климата. Никаких дискриминационных мер в отношении каких-либо стран у нас нет. Есть общий порядок, и он един для всех».</w:t>
      </w:r>
      <w:r>
        <w:br/>
      </w:r>
      <w:r>
        <w:t xml:space="preserve">
В связи с этим Армен Ханян более подробно </w:t>
      </w:r>
      <w:r>
        <w:t xml:space="preserve">рассказал</w:t>
      </w:r>
      <w:r>
        <w:t xml:space="preserve"> о процедуре согласования сделок иностранных инвесторов в отношении российских компаний-стратегов.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