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Общая сумма сделок иностранных инвесторов в отношении российских компаний-стратегов за 6 лет составила почти 1 трлн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2014, 14:57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сообщил начальник Управления контроля иностранных инвестиций Федеральной антимонопольной службы (ФАС России) Армен Ханян в рамках международной конференции «Модернизация здравоохранения в России – возможности и перспективы для Немецко-Российского сотрудничества». </w:t>
      </w:r>
      <w:r>
        <w:br/>
      </w:r>
      <w:r>
        <w:t xml:space="preserve">
Впервые такая конференция была проведена в прошлом году. В этот раз она состоялась 29 апреля 2014 года в Посольстве Российской Федерации в г. Берлине. От ФАС России в конференции также принял участие начальник Управления контроля социальной сферы и торговли Тимофей Нижегородцев.</w:t>
      </w:r>
      <w:r>
        <w:br/>
      </w:r>
      <w:r>
        <w:t xml:space="preserve">
В своем выступлении он рассказал о проблемах недобросовестной конкуренции при закупках лекарственных средств и медицинской техники, а также о новеллах российского медицинского законодательства, направленных на их устранение. Так, например, введены ограничения в вопросах взаимодействия врачей и фармкомпаний, требования к выписке и закупке лекарственных препаратов по международным непатентованным наименованиям, а также готовится порядок формирования различных перечней лекарственных средств.</w:t>
      </w:r>
      <w:r>
        <w:br/>
      </w:r>
      <w:r>
        <w:t xml:space="preserve">
Как прокомментировал Армен Ханян, российская фармацевтическая промышленность всегда интересовала иностранных инвесторов. Однако необходимо учитывать, что производство вакцин и лекарственных препаратов относится к стратегическим видам деятельности, так как связано с безопасностью жизнедеятельности граждан страны. Поэтому сделки в отношении российских фармкомпаний требуют предварительного согласования в рамках закона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  <w:r>
        <w:br/>
      </w:r>
      <w:r>
        <w:t xml:space="preserve">
В связи с этим Армен Ханян подробно рассказал представителям крупных немецких фармкомпаний о порядке подачи в ФАС России ходатайств и о сроках их рассмотрения.</w:t>
      </w:r>
      <w:r>
        <w:br/>
      </w:r>
      <w:r>
        <w:t xml:space="preserve">
«Существующий порядок рассмотрения ходатайств четко прописывает, что надо сделать, чтобы пройти процедуру согласования. В ФАС ходатайство подал – от ФАС решение и получил»,  –  заметил начальник Управления контроля иностранных инвестиций.</w:t>
      </w:r>
      <w:r>
        <w:br/>
      </w:r>
      <w:r>
        <w:t xml:space="preserve">
Легкость и прозрачность процедуры согласования подтверждает статистика. За 6 лет правоприменения закона №57-ФЗ об иностранных инвестициях из 331 ходатайства, поданного в ФАС России, требовало согласование не больше половины, а отказ в совершении сделки был выдан только в 9 случаях. При этом ни одно решение Правительственной комиссии по контролю за осуществлением иностранных инвестиций в Российской Федерации обжаловано в суде не было, хотя такая возможность предусмотрена в ст. 11 закона № 57-ФЗ.</w:t>
      </w:r>
      <w:r>
        <w:br/>
      </w:r>
      <w:r>
        <w:t xml:space="preserve">
Принимая во внимание направленность закона на обеспечение обороны страны и безопасности государства, финансовая сторона сделок отходит на второй план. Но если обратиться к статистике, то за 6 лет общая сумма сделок иностранных инвесторов в отношении российских компаний-стратегов составила почти 1 трлн рублей, а объем планируемых инвестиций – около 900 млрд. Однако, как прокомментировал Армен Ханян, необходимо учитывать, что эти цифры являются приблизительными, так как информация о цене сделки не всегда приводится в документах (является коммерческой тайной) и не имеет прямого значения для рассматриваемой сделки.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презентацией  начальника Управления контроля иностранных инвестиций ФАС России Армена Ханяна можно ознакомиться </w:t>
      </w:r>
      <w:r>
        <w:t xml:space="preserve">здесь</w:t>
      </w:r>
      <w:r>
        <w:t xml:space="preserve">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