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 законность штрафа назначенного  ОАО «Омскоблгаз»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2014, 12:21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 года Федеральный арбитражный суд Западно - Сибирского округа оставил в силе постановление Федеральной антимонопольной службы по Омской области</w:t>
      </w:r>
      <w:r>
        <w:br/>
      </w:r>
      <w:r>
        <w:t xml:space="preserve">
(Омского УФАС России) о назначении ОАО «Омскоблгаз» штрафа на сумму более 1,9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 был назначен после того, как в феврале 2013 года антимонопольная служба признала ОАО «Омскоблгаз» в злоупотреблении доминирующим положением и нарушении части 1 статьи 10 Федерального закона «О защите конкуренции», так как копания необоснованно взимала плату за обеспечение технической возможности присоединения к системе газоснабжения с собственников жилых домов, проживающих в д. Ракитинка, Омского района, 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принятым антимонопольным органом актом, ОАО «Омскоблгаз» оспорило его в судебном порядке. Однако суды трех инстанций оставили в силе постановление Омского УФАС России, отказав Обществу в удовлетворении заявленных требований.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