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Участников оптового и розничных рынков электрической энергии ждут унифицированные способы и формы раскрытия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13:31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апреля 2014 года Правительство Российской Федерации приняло постановление № 381 «О внесении изменений в стандарты раскрытия информации субъектами оптового и розничных рынков электрической энергии». </w:t>
      </w:r>
      <w:r>
        <w:br/>
      </w:r>
      <w:r>
        <w:t xml:space="preserve">
Документ разработан Федеральной антимонопольной службой (ФАС России) во исполнение решения Правительственной комиссии по вопросам развития электроэнергетики. </w:t>
      </w:r>
      <w:r>
        <w:br/>
      </w:r>
      <w:r>
        <w:t xml:space="preserve">
Постановление направлено на повышение прозрачности деятельности субъектов оптового и розничных рынков электрической энергии, а также действий НП «Совета рынка» и организаций коммерческой и технологической инфраструктуры оптового рынка электрической энергии (мощности). </w:t>
      </w:r>
      <w:r>
        <w:br/>
      </w:r>
      <w:r>
        <w:t xml:space="preserve">
В настоящее время раскрытие информации субъектами рынков электрической энергии и мощности в соответствии со Стандартами раскрытия информации осуществляется в свободной форме.</w:t>
      </w:r>
      <w:r>
        <w:br/>
      </w:r>
      <w:r>
        <w:t xml:space="preserve">
Согласно постановлению, в 3-месячный срок будут утверждены формы раскрытия информации субъектами рынков электрической энергии и мощности.</w:t>
      </w:r>
      <w:r>
        <w:br/>
      </w:r>
      <w:r>
        <w:t xml:space="preserve">
Таким образом, изменения, вносимые постановлением в Стандарты раскрытия информации, унифицируют способы и формы раскрытия информации субъектами оптового и розничных рынков электрической энергии.</w:t>
      </w:r>
      <w:r>
        <w:br/>
      </w:r>
      <w:r>
        <w:t xml:space="preserve">
«Работа над этим документом была длительной и потребовала многостороннего согласования с федеральными органами исполнительной власти, организаций коммерческой и технологической инфраструктуры оптового рынка электрической энергии. Итогом работы стало принятие документа, который позволит антимонопольному органу более эффективно осуществлять исполнение государственной функции по контролю за соблюдением субъектами оптового и розничных рынков электрической энергии стандартов раскрытия информации», - отметил начальник Управления контроля электроэнергетики ФАС России Виталий Королев.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