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Комитет по тарифам г. Санкт-Петербурга нарушил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2014, 10:05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апреля 2014 года Арбитражный суд г. Москвы подтвердил законность решения и предписания Федеральной антимонопольной службы (ФАС России) в отношении Комитета по тарифам г. Санкт-Петербурга (Комитет). </w:t>
      </w:r>
      <w:r>
        <w:br/>
      </w:r>
      <w:r>
        <w:t xml:space="preserve">
Напомним, в антимонопольную службу поступило заявление от ООО«РосЭнергоСеть» о нарушении антимонопольного законодательства Комитетом. Нарушение выразилось в уклонении от установления тарифа на оказание услуг по передаче электрической энергии (нарушение ч.1 ст.15 Федерального закона «О защите конкуренции).</w:t>
      </w:r>
      <w:r>
        <w:br/>
      </w:r>
      <w:r>
        <w:t xml:space="preserve">
Комиссия ФАС России установила, что ООО «РосЭнергоСеть» в конце 2011 года обратилось в Комитет с документами и приложенными материалами в целях установления тарифа на услуги по передаче электрической энергии на 2012 г. Срок установления Комитетом тарифа для ООО «РосЭнергоСеть» не может превышать 60 дней со дня предоставления заявления и обосновывающих материалов. Однако тарифный орган не установил соответствующий тариф для ООО «РосЭнергоСеть» в течение этого срока.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привели к ограничению конкуренции, в том числе, необоснованно препятствовали осуществлению деятельности хозяйствующим субъектом путем установления не предусмотренных законодательством РФ требований: отсутствие установленного тарифа на услуги по передаче электрической энергии не позволяло осуществлять ООО «РосЭнергоСеть» деятельность на рынке оказания услуг по передаче электрической энергии.</w:t>
      </w:r>
      <w:r>
        <w:br/>
      </w:r>
      <w:r>
        <w:t xml:space="preserve">
Антимонопольная служба выдала предписание Комитету по тарифам г. Санкт-Петербурга об устранении нарушения антимонопольного законодательства. </w:t>
      </w:r>
      <w:r>
        <w:br/>
      </w:r>
      <w:r>
        <w:t xml:space="preserve">
Комитет не согласился с решением и предписанием ФАС России и обратился в суд, однако Арбитражный суд г. Москвы в удовлетворении заявленных требований отказал.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