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Решение ФАС России поддержали три судебные инстанции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марта 2014, 11:59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марта 2014 года Федеральный арбитражный суд Московского округа оставил без изменения решение Арбитражного суда г. Москвы от 18 июля 2013 года и постановление Девятого арбитражного апелляционного суда от 12 ноября 2013 года, оставив без удовлетворения кассационные жалобы ОАО «Сибур-Нефтехим», ОАО «СИБУР Холдинг», ООО «Сибур», ОАО «Саянскхимпласт», ОАО «Башкирская содовая компания», ООО «Бекборн».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8 декабря 2011 года Комиссия ФАС России приняла решение о прекращении рассмотрения дела, в связи с истечением срока давности нарушения антимонопольного законодательства, и о направлении материалов в МВД России для решения вопроса о возбуждении уголовного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считает, что в действиях хозяйствующих субъектов усматриваются признаки состава преступления, предусмотренного частью 3 статьи 178 Уголовного кодекса Российской Федерации. Сроки давности привлечения к уголовной ответственности за совершение преступления этой категории не истекли.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Девятого арбитражного апелляционного суда от 12 ноября 2013 года № 09АП-30195/2013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Федерального арбитражного суда Московского округа от 13 марта 2014 года по Делу № А40-29794/12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