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Демонстрацию товарного знака «Хортиця» в фильме «Вий» эксперты  признали рекламой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2014, 17:15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28 февраля 2014 года, Экспертный совет по применению законодательства о рекламе при ФАС России рассмотрел демонстрацию товарного знака «Хортиця» в художественном фильме «Вий» с точки зрения ее соответствия положениям пункта 9 части 2 статьи 2 ФЗ «О рекламе». Согласно этой норме закон о рекламе не распространяется на упоминания о товаре, средствах его индивидуализации, об изготовителе или о продавце товара, которые органично интегрированы в произведения науки, литературы или искусства и сами по себе не являются сведениями рекламного характера.</w:t>
      </w:r>
      <w:r>
        <w:br/>
      </w:r>
      <w:r>
        <w:t xml:space="preserve">
Эксперты пришли к выводу, что демонстрация товарного знака «Хортиця» в художественном фильме «Вий» не подпадает под это исключение из сферы действия Закона и является рекламой.</w:t>
      </w:r>
      <w:r>
        <w:br/>
      </w:r>
      <w:r>
        <w:t xml:space="preserve">
В результате обсуждения наружной рекламы торгово-строительного центра с выражением «НЕХочешь ИСКАТЬ ГДЕ ДЕШЕВЛЕ – ИДИ В ТЕТРИС…» члены Совета приняли решение о наличии в этой рекламе признаков нарушения части 6 статьи 5 закона о рекламе (запрет на использование в рекламе бранных слов).</w:t>
      </w:r>
      <w:r>
        <w:br/>
      </w:r>
      <w:r>
        <w:t xml:space="preserve">
«Поскольку решения Экспертного совета носят рекомендательный характер ФАС России в ближайшее время возбудит дело по признакам нарушения законодательства о рекламе по факту размещения товарного знака «Хортиця» в художественном фильме «Вий», - отметил Председатель Экспертного совета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статье 2, части 2, пункту 9</w:t>
      </w:r>
      <w:r>
        <w:br/>
      </w:r>
      <w:r>
        <w:t xml:space="preserve">
Федеральный закон «О рекламе» не распространяется на упоминания о товаре, средствах его индивидуализации, об изготовителе или о продавце товара, которые органично интегрированы в произведения науки, литературы или искусства и сами по себе не являются сведениями рекламного характера.</w:t>
      </w:r>
      <w:r>
        <w:br/>
      </w:r>
      <w:r>
        <w:t xml:space="preserve">
2. Согласно части 6 статьи 5 ФЗ «О рекламе» в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