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подготовила предложения по приведению законодательства РФ в соответствие с нормами Соглашения ТРИПС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2014, 16:25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подготовила и  направила в федеральные органы исполнительной власти (Министерство экономического развития Российской Федерации, Министерство здравоохранения Российской Федерации и Министерство промышленности и торговли Российской Федерации)  предложения по приведению законодательства Российской Федерации в соответствие с нормами Соглашения по торговым аспектам прав интеллектуальной собственности (Соглашение ТРИПС).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C предложениями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Справочно</w:t>
      </w:r>
      <w:r>
        <w:br/>
      </w:r>
      <w:r>
        <w:t xml:space="preserve">
22 августа 2013 года Российская Федерация стала полноправным членом Всемирной торговой организации (ВТО), взяв на себя, в том числе обязательства по соблюдению Соглашения по торговым аспектам прав интеллектуальной собственности, заключенного в г. Марракеше  (Марокко) 15 апреля 1994 года  (Соглашение ТРИПС).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1075.html 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