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Достижения и новые вызовы ФАС России на пути к благоприятному инвестиционному климату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декабря 2013, 10:10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 этом 16 декабря 2013 года заместитель руководителя Федеральной антимонопольной службы (ФАС России) Андрей Цыганов рассказал на конференции газеты Ведомости «100 шагов к благоприятному инвестиционному климату» в рамках круглого стола «Защита прав предпринимателей»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ежегодно защищает тысячи предпринимателей от произвола монополий, органов исполнительной власти и местного самоуправления. Но одной из главных проблем российской экономики, как сообщил Андрей Цыганов, является неравенство экономической жизни граждан: «С одной стороны, бедность из-за низкого спроса препятствует развитию конкуренции. С другой стороны, слабая конкуренция сохраняет бедность, так как она лишает людей возможности получать качественные товары и услуги по оптимальным ценам в условиях широкого выбора».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заместитель руководителя ФАС России заострил внимание участников круглого стола на такой проблеме, как отношение к «своим» и «чужим» в предпринимательской среде (не редки ситуации, когда «чужой» не может прийти на региональный рынок), а также на проблеме неравенства в защите прав предпринимателей. Без помощи омбудсменов, общественных организаций предпринимателей и органов власти, в том числе ФАС России, не все компании могут выиграть дело в суде.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решения этих проблем, в частности, по словам Андрея Цыганова, необходимо обеспечить недискриминационный доступ к инфраструктуре субъектов естественных монополий. Для этого, в свою очередь, необходимо развитие отраслевого законодательства, на что является одним из ключевых направлений для ФАС России. Как показывает статистика, благодаря проведенной работе уже существенно сократились дела по нарушению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Обеспечить защиту интересов предпринимателей также поможет сокращение государственного сектора в экономике.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«Муниципальные и государственные предприятия, создаваемые на конкурентных рынках, оказываются в привилегированном положении по отношению к частным компаниям: получают необоснованные льготы и преимущества от органов государственной власти и местного самоуправления. А это создает неравные условия для ведения бизнеса», – подчеркнул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Задача сокращения ГУПов и МУПов зафиксирована в Дорожной карте «Развитие конкуренции и совершенствование антимонопольной политики».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«Если в прошлом году мы с другими органами исполнительной власти обсуждали, какие мероприятия должны быть включены в Дорожную карту и к каким результатам мы должны прийти, то в этом году всё внимание обращено на качество исполнения поставленных задач, в том числе и сокращения государственного сектора в экономике»,</w:t>
      </w:r>
      <w:r>
        <w:t xml:space="preserve"> – резюмировал Андрей Цыганов.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