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Реализован очередной пункт Дорожной карты «Повышение доступности энергетической инфраструктуры»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2013, 15:17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ноября 2013 Правительство Российской Федерации утвердило постановление, разработанное Федеральной антимонопольной службой (ФАС России), «О внесении изменений в раздел VII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 </w:t>
      </w:r>
      <w:r>
        <w:br/>
      </w:r>
      <w:r>
        <w:t xml:space="preserve">
В рамках исполнения пункта 31 Дорожной карты «Повышение доступности энергетической инфраструктуры», это постановление устанавливает регламент процедуры отсоединения энергопринимающих устройств, технологическое присоединение которых осуществлено по временной схеме электроснабжения.</w:t>
      </w:r>
      <w:r>
        <w:br/>
      </w:r>
      <w:r>
        <w:t xml:space="preserve">
Кроме того, в настоящее время в высокой стадии готовности находится еще ряд документов, разработанных ФАС России, в частности обеспечивающих: </w:t>
      </w:r>
      <w:r>
        <w:br/>
      </w:r>
      <w:r>
        <w:t xml:space="preserve">
1) возможность подачи заявки на технологическое присоединение в электронном виде с использованием информационно-телекоммуникационной сети «Интернет» и возможность отслеживания в реальном времени стадии прохождения такой заявки;</w:t>
      </w:r>
      <w:r>
        <w:br/>
      </w:r>
      <w:r>
        <w:t xml:space="preserve">
2) принятие типовых форм заявок на технологическое присоединение и уточнение понятия «энергопринимающие устройства потребителя»;</w:t>
      </w:r>
      <w:r>
        <w:br/>
      </w:r>
      <w:r>
        <w:t xml:space="preserve">
3) уточнение порядка присоединения СНТ, его членов и лиц, ведущих огородничество в индивидуальном порядке на территории такого СНТ;</w:t>
      </w:r>
      <w:r>
        <w:br/>
      </w:r>
      <w:r>
        <w:t xml:space="preserve">
4) принятие типовых форм договоров энергоснабжения (купли-продажи) электрической энергии (мощности).</w:t>
      </w:r>
      <w:r>
        <w:br/>
      </w:r>
      <w:r>
        <w:t xml:space="preserve">
«Принятие этого постановления является очередным шагом на пути реализации мероприятий, предусмотренных дорожной картой. К настоящему времени в высокой стадии готовности находятся и другие проекты, разработанные в целях достижения результатов, поставленных дорожной картой, что позволит в приходящем году улучшить позиции Российской Федерации в мировом рейтинге Doing business», - отметил начальник Управления контроля электроэнергетики Виталий Королев.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