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ГУПы и МУПы не будут создаваться на конкурентных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2013,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соответствии со Стратегией развития конкуренции и антимонопольного регулирования в России на период 2013 – 2024 гг. планируется ликвидировать ГУПы и МУПы во всех конкурентных секторах экономики, за исключением предприятий, действующих в сфере обороны и безопасности страны», – заявил статс-секретарь – заместитель руководителя Федеральной антимонопольной службы (ФАС России) Андрей Цариковский в ходе 3-й Международной конференции по конкуренции под эгидой БРИКС в Нью-Дели 22 ноября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доля государственных и муниципальных предприятий в экономике России является самой большой по сравнению с другими европейскими государствами. МУПы и ГУПы в России иногда держат в своих руках до 100% локального рынка и участвуют в свободных экономических отношениях, не будучи рыночными образованиями. Это, конечно, сводит на «нет» идею конкуренции и способствует неконтролируемому росту административных издержек для бизнеса», – отметил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«Предприятия с госучастием нарушают антимонопольное законодательство путем передачи имущества в уставные капиталы с последующим отчуждением предоставления преимуществ в виде субсидирования и наделения властными полномочиями, – подчеркнул он. – В последнее время участились факты сговоров хозяйствующих субъектов и чиновников, что приводит к ограничению конкуренции и мешает развитию здоровой предпринимательской среды. Наша задача – предупреждать подобные действия через введение жестких санкций и добиваться того, чтобы представители органов власти и недобросовестные предприниматели в случае их совершения понесли заслуженное наказание».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также добавил, что ФАС России в поправках к закону «О защите конкуренции» предлагает механизм, который будет препятствовать созданию ГУПов и МУПов на конкурентных товарных рынках и ликвидирует уже существующие. Их имущество можно передать в госсобственность, после чего либо приватизировать, либо сдавать в аренду малому и среднему бизнесу, а государственные активы, которые нельзя приватизировать, предоставить частным компаниям на основе концессии.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«Кроме того, ФАС России предлагает, чтобы создание ГУПов и МУПов, а также всех правовых конструкций с долей государства более 50% в обязательном порядке согласовывалось с ФАС России. Такой контроль поможет обеспечить на локальном уровне нормальную конкуренцию для малого и среднего бизнеса», – подвел итог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Основные конкурентные рынки, на которых сегодня функционируют предприятия с государственным участием – это дорожное строительство, медицинские и фармацевтические услуги, транспортные услуги, инфраструктуры естественных монополий, образовательные услуги, благоустройство, озеленение, охранные услуги и ритуальные услуги.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