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В.Соловьев: военное имущество должно реализовываться в соответствии с законом, а информация об аукционе размещаться на сайте torgi.gov.ru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ноября 2013, 11:22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ноября 2013 года Арбитражный суд города Москвы поддержал позицию Федеральной антимонопольной службы (ФАС России) по делу о нарушении Федеральным агентством по управлению государственным имуществом (Росимущество) процедуры торгов и порядка заключения договоров при проведении открытого аукциона по продаже высвобождаемого недвижимого военного имущества.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29 мая 2013 года ФАС России рассмотрела жалобу на действия Росимущества по статье 18.1 ФЗ «О защите конкуренции» и признала его нарушившим ст. 15 и 16 Закона о приватизации: в информационном сообщении о проведении аукциона, которое организатор торгов опубликовал в официальном бюллетене агентства «Государственное имущество» отсутствуют сведения о сроках платежа, реквизиты счетов по договору купли-продажи, сведения о сроках заключения договора и другие данные.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с  1 января 2013 года информация о проведении открытого аукциона по продаже такого имущества в обязательном порядке должна быть опубликована на официальном сайте о продаже приватизируемого государственного или муниципального имущества -www.torgi.gov.ru, однако Росимущество такую информацию не размещало.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Федеральное агентство обязало покупателя оплатить стоимость проведенной независимой оценки в размере 21 200 рублей сверх оплаты за приобретенное имущество. Закон о приватизации не предполагает такой возможности для организатора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предписала Росимуществу устранить нарушения порядка проведения торгов, однако Федеральное агентство не согласилось с доводами антимонопольного органа и обратилось в суд. Арбитражный суд города Москвы подтвердил правомерность действий ФАС России и отклонил жалобу заявителя.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«Суд поддержал позицию антимонопольного органа, что высвобождаемое недвижимое военное имущество должно реализовываться в соответствии с Законом о приватизации, а также, что информация о проведении указанного открытого аукциона должна быть опубликована на сайте www.torgi.gov.ru. Это способствует увеличению круга участников аукциона и обеспечивает прозрачность процедур, которые ведут к здоровой конкуренции», - прокомментировал решение суда начальник управления контроля ЖКХ, строительства и природных ресурсов ФАС России Вадим Соловьев.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