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Челябинское УФАС России выдало предостережения двум газовым компаниям Челябинской области</w:t>
      </w:r>
    </w:p>
    <w:p xmlns:w="http://schemas.openxmlformats.org/wordprocessingml/2006/main" xmlns:pkg="http://schemas.microsoft.com/office/2006/xmlPackage" xmlns:str="http://exslt.org/strings" xmlns:fn="http://www.w3.org/2005/xpath-functions">
      <w:r>
        <w:t xml:space="preserve">10 октября 2013, 11:43</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Челябинской области (Челябинское УФАС России) выдало предостережения двум газовым компаниям Челябинской области - ОАО «Челябинскгоргаз» и ОАО «Челябинскгазком».</w:t>
      </w:r>
      <w:r>
        <w:br/>
      </w:r>
      <w:r>
        <w:t xml:space="preserve">
Предостережения компаниям были вынесены на совещании Общественно-консультативного совета при Едином тарифном органе Челябинской области. На встрече обсуждались вопросы согласования перечня документов, необходимых для установления платы за присоединение газоиспользующего оборудования к газораспределительным сетям.</w:t>
      </w:r>
      <w:r>
        <w:br/>
      </w:r>
      <w:r>
        <w:t xml:space="preserve">
Представители ОАО «Челябинскгоргаз» и ОАО «Челябинскгазком» на совещании Общественно-консультативного совета заявили, что в настоящее время обе компании отказывают гражданам в технологическом присоединении газоиспользующего оборудования к газораспределительным сетям в связи с отсутствием утвержденных ГК "ЕТО Челябинской области" стандартизированных тарифных ставок на такое тех. присоединение.</w:t>
      </w:r>
      <w:r>
        <w:br/>
      </w:r>
      <w:r>
        <w:t xml:space="preserve">
По мнению Челябинского УФАС России такое поведение компаний может привести к нарушению п.5 ч.1 ст.10 закона «О защите конкуренции».</w:t>
      </w:r>
      <w:r>
        <w:br/>
      </w:r>
      <w:r>
        <w:t xml:space="preserve">
ОАО «Челябинскгоргаз» и ОАО «Челябинскгазком» для определения размера этой платы должно обращаться в ГК «ЕТО Челябинской области» по каждому случаю технологического присоединения газоиспользующего оборудования к газораспределительным сетям.</w:t>
      </w:r>
    </w:p>
    <w:p xmlns:w="http://schemas.openxmlformats.org/wordprocessingml/2006/main" xmlns:pkg="http://schemas.microsoft.com/office/2006/xmlPackage" xmlns:str="http://exslt.org/strings" xmlns:fn="http://www.w3.org/2005/xpath-functions">
      <w:r>
        <w:br/>
      </w:r>
      <w:r>
        <w:t xml:space="preserve">
Согласно п.5 ч.1 ст.10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
    <w:p xmlns:w="http://schemas.openxmlformats.org/wordprocessingml/2006/main" xmlns:pkg="http://schemas.microsoft.com/office/2006/xmlPackage" xmlns:str="http://exslt.org/strings" xmlns:fn="http://www.w3.org/2005/xpath-functions">
      <w:pPr>
        <w:jc w:val="both"/>
      </w:pPr>
      <w:r>
        <w:br/>
      </w:r>
      <w:r>
        <w:t xml:space="preserve">
Напомним, ранее плата за технологическое присоединение к газораспределительной сети взималась по прейскурантам организаций, осуществляющих эксплуатацию газовых сетей, согласно фактическим затратам на выполнение соответствующих работ.</w:t>
      </w:r>
      <w:r>
        <w:br/>
      </w:r>
      <w:r>
        <w:t xml:space="preserve">
Отсутствие регламентированного законодательством механизма ценообразования на работы по присоединению к газораспределительной сети создавало возможность для злоупотребления газотранспортными организациями своим доминирующим положением при формировании стоимости этих работ.</w:t>
      </w:r>
      <w:r>
        <w:br/>
      </w:r>
      <w:r>
        <w:t xml:space="preserve">
Однако 8 июня 2013 вступили в силу изменения, внесенные в Закон "О газоснабжении в РФ". Согласно этим изменениям государственному регулированию подлежит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Установление размера платы отнесено к полномочиям органов исполнительной власти субъектов РФ в области государственного регулирования тарифов.</w:t>
      </w:r>
      <w:r>
        <w:br/>
      </w:r>
      <w:r>
        <w:t xml:space="preserve">
В настоящее время подготовлен проект постановления Правительства Российской Федерации «Об утверждении предоставления технических условий подключения объекта капитального строительства к газораспределительным сетям, Правил подключения к электрическим сетям и о внесении изменения в акты Правительства Российской Федерации». Он предусматривает внесение изменений в действующее законодательство в части определения основных подходов к регулированию платы за технологическое присоединение газоиспользующего оборудования к газораспределительным сетям.</w:t>
      </w:r>
      <w:r>
        <w:br/>
      </w:r>
      <w:r>
        <w:t xml:space="preserve">
Содержание методических указаний по расчету платы технологического присоединения газоиспользующего оборудования к газораспределительным сетям и (или) стандартизированные тарифные ставки, определяющие ее величину, будет зависеть от содержания указанного постановления Правительства РФ.</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