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действиях Минпромторга обнаружены признаки ограничения конкуренции и предоставления преимущества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2013, 13:56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дело в отношении в Министерства промышленности и торговли РФ (Минпромторга России) по признакам ограничения конкуренции и предоставления участнику торгов преимущественных условий.</w:t>
      </w:r>
      <w:r>
        <w:br/>
      </w:r>
      <w:r>
        <w:t xml:space="preserve">
По данным ФАС России, в 2012 году Федеральная бюджетная организация «Федеральный центр содействия промышленному развитию», подведомственная Минпромторгу России, выиграла конкурс на право заключения государственного контракта на выполнение работ по теме «Организационно-техническое и информационное сопровождение федеральной целевой программы «Развитие фармацевтической и медицинской промышленности Российской Федерации на период до 2020 года и дальнейшую перспективу».  Согласно заявке ФБУ ФЦСПР на участие в данном конкурсе, соисполнителем работ по конкурсу было указано ЗАО «Международный научно-исследовательский институт современных технологий».</w:t>
      </w:r>
      <w:r>
        <w:br/>
      </w:r>
      <w:r>
        <w:t xml:space="preserve">
В марте 2013 года Минпромторг России выступил заказчиком конкурса на право заключения госконтрактов на выполнение научно-исследовательских и опытно-конструкторских работ по ФЦП «Развитие фармацевтической и медицинской промышленности Российской Федерации на период до 2020 года и дальнейшую перспективу». Победителем этого конкурса стало ЗАО «Международный научно-исследовательский институт современных технологий» (ЗАО «МНИИСТ»). </w:t>
      </w:r>
      <w:r>
        <w:br/>
      </w:r>
      <w:r>
        <w:t xml:space="preserve">
Как считает ФАС России, признание Ведомством победителем конкурса ЗАО «МНИИТС», которое в прошлом году участвовало в информационном сопровождении ФЦП «Развитие фармацевтической и медицинской промышленности Российской Федерации на период до 2020 года и дальнейшую перспективу», содержит признаки ограничения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федеральным органом исполнительной власти (нарушение ч.1 ст. 15 ФЗ О защите конкуренции) и предоставления участнику торгов преимущественных условий, в том числе, путем доступа к информации. (нарушение п.2 ч.1 ст. 17 ФЗ О защите конкуренции)</w:t>
      </w:r>
      <w:r>
        <w:br/>
      </w:r>
      <w:r>
        <w:t xml:space="preserve">
Рассмотрение дела назначено на 11 октября 2013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