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предостерегает: прогнозы на рыбном рынке могут привести к нарушению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2013, 17:56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направила в адрес Некоммерческой организации «Ассоциации производственных и торговых предприятий рыбного рынка» предостережение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12 августа 2013 года НО «Ассоциации производственных и торговых предприятий рыбного рынка» на своем сайте, а также в ряде средств массовой информации, распространила сведения о том, что цена на охлажденную семгу и форель в российской рознице в ближайшее время может увеличиться как минимум на 20% и превысить 600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такие публичные заявления могут повлечь за собой нарушение участниками рынка  антимонопольного законодательства, привести к установлению и поддержанию цен на товарном рынке охлажденной семги и форели, импортируемой из Норвегии.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связи с публичным распространением Ассоциацией информации о ценовом сговоре среди норвежских поставщиков семги и форели, ФАС России направила в ее адрес запрос о предоставлении сведений и документов, подтверждающих данную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соответствии с ч. 2 ст. 3 Федерального закона "О защите конкуренции" положения настоящего Федерального закона применяются, в том числе,  и  к достигнутым за пределами территории Российской Федерации соглашениям между организациями, если такие соглашения оказывают влияние на состояние конкуренции на территории Российской Федерации.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