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Просвещение иностранных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2013, 13:18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«Приходите, инвестируйте в Россию, но главное – соблюдайте требования антимонопольного законодательства и законодательства об иностранных инвестициях Российской Федерации». С таким словами Армен Ханян, начальник Управления контроля иностранных инвестиций Федеральной антимонопольной службы (ФАС России), начал своё выступление на мероприятии, организованном юридической компанией «Делойт» совместно с Комитетом по контролю и управлению за государственным имуществом Китая для руководителей этого Комитета, а также представителей среднего звена 20 крупнейших китайских госкомпаний (SASAC, China Cheng Tong Holdings Group Ltd, China Electronics Technology Group Corporation и др).</w:t>
      </w:r>
      <w:r>
        <w:br/>
      </w:r>
      <w:r>
        <w:t xml:space="preserve">
Целью проведения такого мероприятия стал обмен опытом по развитию бизнеса крупных холдингов при инвестировании средств за рубежом и в области слияний и поглощений, управление рисками, государственное регулирование инвестиций и, как результат, привлечение инвестиций Китая в российскую экономику.</w:t>
      </w:r>
      <w:r>
        <w:br/>
      </w:r>
      <w:r>
        <w:t xml:space="preserve">
О существующей системе регулирования инвестиций в России, в частности о порядке инвестирования в стратегические хозобщества, участников мероприятия проинформировал Армен Ханян. Так, он сообщил, что до 2011 года любая сделка, совершаемая госкомпанией, подлежала предварительному согласованию Правительственной Комиссией. Но с 2011 года, после внесения ряда изменений в постановление Правительства, сделка, осуществляемая иностранной госкомпанией в отношении нестратегического хозобщества, предварительного согласования не требует. «Однако подача заявления в ФАС России как уполномоченного органа должна быть в любом случае, так как именно она определяет, требует сделка согласования Правкомиссии или нет», – подчеркнул Армен Ханян.</w:t>
      </w:r>
      <w:r>
        <w:br/>
      </w:r>
      <w:r>
        <w:t xml:space="preserve">
На сегодняшний день в ФАС России всего поступило 311 ходатайств, из них 165 рассмотрены Правительственной комиссией, по которым в 156 случаях принято решение о предварительном согласовании (в 38 случаях – с возложением обязательств) и лишь в 9 случаях – об отказе в предварительном согласовании; 106 ходатайств возвращены заявителям как не требующие предварительного согласования; 35 – отозваны заявителями по причине отказа от намерения осуществить планируемую сделку и 5 ходатайств находятся в процессе рассмотрения.</w:t>
      </w:r>
      <w:r>
        <w:br/>
      </w:r>
      <w:r>
        <w:t xml:space="preserve">
Количество ходатайств, как отметил Армен Ханян, существенно сократилось после изменений, внесенных в законодательство РФ об иностранных инвестициях. Речь идет о снижении порогового значения с 10% до 25% при осуществлении сделок в отношении хозобществ, осуществляющих свою деятельность на участках недр федерального значения, превышение которого требует предварительного согласования. </w:t>
      </w:r>
      <w:r>
        <w:br/>
      </w:r>
      <w:r>
        <w:t xml:space="preserve">
«Стоит также отметить, что если на каком-либо участке недр есть хоть один грамм редких металлов, например никеля, урана, металлов платиновой группы, то это автоматически относит этот участок к участку недр федерального значения», – прокомментировал начальник Управления контроля иностранных инвестиций ФАС России.</w:t>
      </w:r>
      <w:r>
        <w:br/>
      </w:r>
      <w:r>
        <w:t xml:space="preserve">
В конце выступления участники мероприятия задали много вопросов, касающихся прежде всего порядка подачи ходатайств, процедуры и сроков их рассмотрения и др. В частности, представителей китайских госкомпаний интересовал срок действия решения Правкомиссии, в ответ на что Армен Ханян сообщил, что срок действия решения о предварительном согласовании сделки определяется Комиссией на основании предложения заявителя и в среднем по практике составляет от 12 до 36 месяцев.</w:t>
      </w:r>
      <w:r>
        <w:br/>
      </w:r>
      <w:r>
        <w:t xml:space="preserve">
Также в связи с большой потребностью КНР в древесине был задан вопрос об отнесении хозобществ, обладающих правами на лесные участки, к стратегическим хозобществам, на что Армен Ханян ответил: «Лесные участки не относятся к недрам федерального значения, а значит и хозяйственные общества, обладающие правами на них, стратегическими хозобществами не являются при условии, если они не осуществляют иных видов деятельности, указанных в статье 6 закона №57.</w:t>
      </w:r>
      <w:r>
        <w:br/>
      </w:r>
      <w:r>
        <w:t xml:space="preserve">
В целом представители китайских госкомпаний проявили большой интерес к выступлению начальника Управления контроля иностранных инвестиций ФАС России Армена Ханяна, отметив открытость российского антимонопольного ведомства.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