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«Кубаньэнерго» незаконно отказывается осуществить присоединение к электрическим сетям на территории г. Сочи</w:t>
      </w:r>
    </w:p>
    <w:p xmlns:w="http://schemas.openxmlformats.org/wordprocessingml/2006/main" xmlns:pkg="http://schemas.microsoft.com/office/2006/xmlPackage" xmlns:str="http://exslt.org/strings" xmlns:fn="http://www.w3.org/2005/xpath-functions">
      <w:r>
        <w:t xml:space="preserve">08 июля 2013, 11:19</w:t>
      </w:r>
    </w:p>
    <w:p xmlns:w="http://schemas.openxmlformats.org/wordprocessingml/2006/main" xmlns:pkg="http://schemas.microsoft.com/office/2006/xmlPackage" xmlns:str="http://exslt.org/strings" xmlns:fn="http://www.w3.org/2005/xpath-functions">
      <w:pPr>
        <w:jc w:val="both"/>
      </w:pPr>
      <w:r>
        <w:t xml:space="preserve">22 июля 2013 года в 15:00 в Федеральной антимонопольной службе (ФАС России) состоится рассмотрение дела в отношении ОАО «Кубаньэнерго».</w:t>
      </w:r>
      <w:r>
        <w:br/>
      </w:r>
      <w:r>
        <w:t xml:space="preserve">
Ранее, 18 июня 2013 года, ФАС России возбудила дело о нарушении антимонопольного законодательства (часть 1 статьи 10 Федерального закона «О защите конкуренции»). ОАО «Кубаньэнерго» не исполнило в установленные законодательством сроки мероприятия по технологическому присоединению к электрическим сетям на территории г. Сочи с более 65 физическими и юридическими лицами.</w:t>
      </w:r>
      <w:r>
        <w:br/>
      </w:r>
      <w:r>
        <w:t xml:space="preserve">
Жалобы этих лиц были также рассмотрены на заседаниях Комиссии по техприсоединению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w:t>
      </w:r>
      <w:r>
        <w:br/>
      </w:r>
      <w:r>
        <w:t xml:space="preserve">
Комиссия выдала рекомендации о необходимости исполнения договоров, заключенных до 17 июля 2012 года, когда был введен фактический мораторий на технологическое присоединение на период подготовки и проведения Олимпийских игр, а также указала на недопустимость нарушения действующего законодательства о техприсоединении.</w:t>
      </w:r>
      <w:r>
        <w:br/>
      </w:r>
      <w:r>
        <w:t xml:space="preserve">
Однако, несмотря на официальные указания Комиссии о наличии нарушений, ОАО «Кубаньэнерго» продолжает ущемлять права заявителей и отказывается осуществить присоединение, имея намерение перенести срок его осуществления на период после проведения Олимпийских игр.</w:t>
      </w:r>
      <w:r>
        <w:br/>
      </w:r>
      <w:r>
        <w:t xml:space="preserve">
Рассмотрение дела пройдет по адресу: г. Москва, ул. Садовая Кудринская, д. 11, кабинет 348.</w:t>
      </w:r>
    </w:p>
    <w:p xmlns:w="http://schemas.openxmlformats.org/wordprocessingml/2006/main" xmlns:pkg="http://schemas.microsoft.com/office/2006/xmlPackage" xmlns:str="http://exslt.org/strings" xmlns:fn="http://www.w3.org/2005/xpath-functions">
      <w:r>
        <w:t xml:space="preserve">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срок осуществления мероприятий по технологическому присоединению, не может превышать:</w:t>
      </w:r>
      <w:r>
        <w:br/>
      </w:r>
      <w:r>
        <w:t xml:space="preserve">
15 рабочих дней (если в заявке не указан более продолжительный срок) - для заявителей, указанных в пункте 13 Правил,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br/>
      </w:r>
      <w:r>
        <w:t xml:space="preserve">
6 месяцев - для заявителей, указанных в пунктах 12.1, 14 и 34 Правил,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br/>
      </w:r>
      <w:r>
        <w:t xml:space="preserve">
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r>
        <w:br/>
      </w:r>
      <w:r>
        <w:t xml:space="preserve">
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