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Запрет ПЭТ-упаковки может оказать негативное влияние на конкурентную среду на рынке алкогольной продукции и смежных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2013,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июня 2013 года состоялось заседание рабочей группы Экспертного Совета по вопросам развития конкуренции на рынке производства и оборота этилового спирта, алкогольной и спиртосодержащей продукции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Повесткой для обсуждения рабочей группы стали предложения, вносимые законопроектом о запрете продажи алкогольной продукции в ПЭТ-упаковке объемом свыше 500 миллилитров.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участники сделали вывод, что этот запрет может оказать негативное влияние на конкурентную среду на рынках производства и оборота алкогольной продукции, ПЭТ-упаковки, а также на рынках смежных отраслей.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отметили необходимость принятия мер по снижению уровня потребления алкогольных напитков, но не путем запрета определенного вида упаковки, а путем применения мер по изменению структуры потребления.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приняли решение направить материалы рабочей группы Экспертного совета в Правительство Российской Федерации, а также письмо в Министерство экономического развития Российской Федерации с предложением провести оценку регулирующего воздействия законопроекта на предпринимательскую среду.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