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18:02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появление многочисленных публикаций в прессе, комментирующих размещенную на официальном сайте ФАС России в информационно-телекоммуникационной сети «Интернет» по адресу: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http://fas.gov.ru/fas-news/fas-news_34383.html
        </w:t>
        </w:r>
      </w:hyperlink>
      <w:r>
        <w:t xml:space="preserve"> информацию о расчете долей федеральных телеканалов при национальном и региональном размещении рекламы за 2011-2012 годы, ФАС России считает необходимым разъяснить следующее.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4383.html" TargetMode="External" Id="rId8"/>
  <Relationship Type="http://schemas.openxmlformats.org/officeDocument/2006/relationships/hyperlink" Target="http://www.fas.gov.ru" TargetMode="External" Id="rId9"/>
  <Relationship Type="http://schemas.openxmlformats.org/officeDocument/2006/relationships/hyperlink" Target="http://fas.gov.ru/fas-news/fas-news_34383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